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44" w:rsidRDefault="00CF2644">
      <w:pPr>
        <w:widowControl/>
        <w:spacing w:line="324" w:lineRule="atLeast"/>
        <w:rPr>
          <w:rFonts w:ascii="方正黑体_GBK" w:eastAsia="方正黑体_GBK" w:cs="Times New Roman"/>
          <w:color w:val="000000"/>
          <w:kern w:val="0"/>
          <w:sz w:val="28"/>
          <w:szCs w:val="28"/>
        </w:rPr>
      </w:pPr>
      <w:bookmarkStart w:id="0" w:name="_GoBack"/>
      <w:bookmarkEnd w:id="0"/>
    </w:p>
    <w:p w:rsidR="00CF2644" w:rsidRDefault="00CF2644" w:rsidP="00BC0F11">
      <w:pPr>
        <w:widowControl/>
        <w:spacing w:line="324" w:lineRule="atLeast"/>
        <w:jc w:val="center"/>
        <w:rPr>
          <w:rFonts w:ascii="Times New Roman" w:eastAsia="方正小标宋_GBK" w:cs="Times New Roman"/>
          <w:color w:val="000000"/>
          <w:kern w:val="0"/>
          <w:sz w:val="36"/>
          <w:szCs w:val="36"/>
        </w:rPr>
      </w:pPr>
      <w:r>
        <w:rPr>
          <w:rFonts w:ascii="Times New Roman" w:eastAsia="方正小标宋_GBK" w:cs="Times New Roman"/>
          <w:color w:val="000000"/>
          <w:kern w:val="0"/>
          <w:sz w:val="36"/>
          <w:szCs w:val="36"/>
        </w:rPr>
        <w:t>Syarat pendaftaran dan poin-poin penting pemeriksaan produsen minyak goreng impor luar negeri</w:t>
      </w:r>
    </w:p>
    <w:p w:rsidR="00CF2644" w:rsidRDefault="00CF2644">
      <w:pPr>
        <w:widowControl/>
        <w:spacing w:line="324" w:lineRule="atLeast"/>
        <w:jc w:val="center"/>
        <w:rPr>
          <w:rFonts w:ascii="Times New Roman" w:eastAsia="宋体" w:cs="Times New Roman"/>
          <w:color w:val="000000"/>
          <w:kern w:val="0"/>
          <w:sz w:val="27"/>
          <w:szCs w:val="27"/>
        </w:rPr>
      </w:pPr>
    </w:p>
    <w:p w:rsidR="00CF2644" w:rsidRDefault="00CF2644">
      <w:pPr>
        <w:pStyle w:val="25710"/>
        <w:adjustRightInd w:val="0"/>
        <w:snapToGrid w:val="0"/>
        <w:spacing w:line="560" w:lineRule="exact"/>
        <w:ind w:firstLine="480"/>
        <w:jc w:val="left"/>
        <w:rPr>
          <w:rFonts w:ascii="方正黑体_GBK" w:eastAsia="方正黑体_GBK"/>
          <w:sz w:val="24"/>
          <w:szCs w:val="24"/>
        </w:rPr>
      </w:pPr>
      <w:r>
        <w:rPr>
          <w:rFonts w:ascii="方正黑体_GBK" w:eastAsia="方正黑体_GBK" w:hint="eastAsia"/>
          <w:sz w:val="24"/>
          <w:szCs w:val="24"/>
        </w:rPr>
        <w:t>Nomor pendaftaran:</w:t>
      </w:r>
    </w:p>
    <w:p w:rsidR="00CF2644" w:rsidRDefault="00CF2644">
      <w:pPr>
        <w:pStyle w:val="25710"/>
        <w:adjustRightInd w:val="0"/>
        <w:snapToGrid w:val="0"/>
        <w:spacing w:line="560" w:lineRule="exact"/>
        <w:ind w:firstLine="480"/>
        <w:jc w:val="left"/>
        <w:rPr>
          <w:rFonts w:ascii="方正黑体_GBK" w:eastAsia="方正黑体_GBK"/>
          <w:sz w:val="24"/>
          <w:szCs w:val="24"/>
        </w:rPr>
      </w:pPr>
      <w:r>
        <w:rPr>
          <w:rFonts w:ascii="方正黑体_GBK" w:eastAsia="方正黑体_GBK" w:hint="eastAsia"/>
          <w:sz w:val="24"/>
          <w:szCs w:val="24"/>
        </w:rPr>
        <w:t>Nama perusahaan:</w:t>
      </w:r>
    </w:p>
    <w:p w:rsidR="00CF2644" w:rsidRDefault="00CF2644">
      <w:pPr>
        <w:pStyle w:val="25710"/>
        <w:adjustRightInd w:val="0"/>
        <w:snapToGrid w:val="0"/>
        <w:spacing w:line="560" w:lineRule="exact"/>
        <w:ind w:firstLine="480"/>
        <w:jc w:val="left"/>
        <w:rPr>
          <w:rFonts w:ascii="方正黑体_GBK" w:eastAsia="方正黑体_GBK"/>
          <w:sz w:val="24"/>
          <w:szCs w:val="24"/>
        </w:rPr>
      </w:pPr>
      <w:r>
        <w:rPr>
          <w:rFonts w:ascii="方正黑体_GBK" w:eastAsia="方正黑体_GBK" w:hint="eastAsia"/>
          <w:sz w:val="24"/>
          <w:szCs w:val="24"/>
        </w:rPr>
        <w:t>Alamat Perusahaan:</w:t>
      </w:r>
    </w:p>
    <w:p w:rsidR="00CF2644" w:rsidRDefault="00CF2644">
      <w:pPr>
        <w:pStyle w:val="25710"/>
        <w:adjustRightInd w:val="0"/>
        <w:snapToGrid w:val="0"/>
        <w:spacing w:line="560" w:lineRule="exact"/>
        <w:ind w:firstLine="480"/>
        <w:jc w:val="left"/>
        <w:rPr>
          <w:rFonts w:ascii="方正黑体_GBK" w:eastAsia="方正黑体_GBK"/>
          <w:sz w:val="24"/>
          <w:szCs w:val="24"/>
        </w:rPr>
      </w:pPr>
      <w:r>
        <w:rPr>
          <w:rFonts w:ascii="方正黑体_GBK" w:eastAsia="方正黑体_GBK" w:hint="eastAsia"/>
          <w:sz w:val="24"/>
          <w:szCs w:val="24"/>
        </w:rPr>
        <w:t>Tanggal pengisian formulir:</w:t>
      </w:r>
    </w:p>
    <w:p w:rsidR="00CF2644" w:rsidRDefault="00CF2644">
      <w:pPr>
        <w:pStyle w:val="1"/>
        <w:adjustRightInd w:val="0"/>
        <w:snapToGrid w:val="0"/>
        <w:spacing w:line="560" w:lineRule="exact"/>
        <w:ind w:firstLine="480"/>
        <w:rPr>
          <w:rFonts w:ascii="方正黑体_GBK" w:eastAsia="方正黑体_GBK" w:cs="Times New Roman"/>
          <w:sz w:val="24"/>
          <w:szCs w:val="24"/>
        </w:rPr>
      </w:pPr>
      <w:r>
        <w:rPr>
          <w:rFonts w:ascii="方正黑体_GBK" w:eastAsia="方正黑体_GBK" w:cs="Times New Roman" w:hint="eastAsia"/>
          <w:sz w:val="24"/>
          <w:szCs w:val="24"/>
        </w:rPr>
        <w:t>Petunjuk pengisian formulir:</w:t>
      </w:r>
    </w:p>
    <w:p w:rsidR="00CF2644" w:rsidRDefault="00CF2644">
      <w:pPr>
        <w:pStyle w:val="1"/>
        <w:adjustRightInd w:val="0"/>
        <w:snapToGrid w:val="0"/>
        <w:spacing w:line="560" w:lineRule="exact"/>
        <w:ind w:firstLine="480"/>
        <w:rPr>
          <w:rFonts w:ascii="Times New Roman" w:eastAsia="方正仿宋_GBK" w:cs="Times New Roman"/>
          <w:sz w:val="24"/>
          <w:szCs w:val="24"/>
        </w:rPr>
      </w:pPr>
      <w:r>
        <w:rPr>
          <w:rFonts w:ascii="Times New Roman" w:eastAsia="方正仿宋_GBK" w:cs="Times New Roman"/>
          <w:sz w:val="24"/>
          <w:szCs w:val="24"/>
        </w:rPr>
        <w:t xml:space="preserve">1. Berdasarkan </w:t>
      </w:r>
      <w:r>
        <w:rPr>
          <w:rFonts w:ascii="方正仿宋_GBK" w:eastAsia="方正仿宋_GBK" w:cs="Times New Roman" w:hint="eastAsia"/>
          <w:sz w:val="24"/>
          <w:szCs w:val="24"/>
        </w:rPr>
        <w:t xml:space="preserve">"Peraturan Republik Rakyat Tiongkok tentang Pendaftaran dan Administrasi Produsen Makanan Impor Luar Negeri" (Perintah Bea Cukai Tiongkok No. 248) </w:t>
      </w:r>
      <w:r>
        <w:rPr>
          <w:rFonts w:ascii="Times New Roman" w:eastAsia="方正仿宋_GBK" w:cs="Times New Roman"/>
          <w:sz w:val="24"/>
          <w:szCs w:val="24"/>
        </w:rPr>
        <w:t xml:space="preserve">, produsen minyak goreng luar negeri yang mengajukan pendaftaran di Tiongkok harus membangun sistem manajemen dan perlindungan keamanan dan higiene pangan yang efektif untuk memastikan bahwa pangan yang diekspor ke Tiongkok mematuhi hukum dan peraturan Tiongkok yang relevan, standar keamanan pangan nasional, serta persyaratan inspeksi dan karantina yang disepakati antara Bea Cukai Tiongkok dan otoritas yang berwenang di negara (wilayah) tempat mereka berada. Formulir ini disediakan bagi otoritas luar negeri yang bertanggung jawab atas minyak goreng impor untuk melakukan inspeksi resmi terhadap produsen </w:t>
      </w:r>
      <w:r>
        <w:rPr>
          <w:rFonts w:ascii="Times New Roman" w:eastAsia="方正仿宋_GBK" w:cs="Times New Roman"/>
          <w:sz w:val="24"/>
          <w:szCs w:val="24"/>
        </w:rPr>
        <w:lastRenderedPageBreak/>
        <w:t>minyak goreng berdasarkan syarat dan dasar utama yang tercantum, serta poin-poin tinjauan utama. Lebih lanjut, produsen minyak goreng luar negeri dianjurkan untuk melengkapi dan menyerahkan dokumen pendukung berdasarkan syarat dan dasar utama yang tercantum, serta melakukan inspeksi mandiri berdasarkan poin-poin tinjauan utama, untuk tujuan penilaian mandiri sebelum mengajukan permohonan pendaftaran.</w:t>
      </w:r>
    </w:p>
    <w:p w:rsidR="00CF2644" w:rsidRDefault="00CF2644">
      <w:pPr>
        <w:pStyle w:val="6010"/>
        <w:adjustRightInd w:val="0"/>
        <w:snapToGrid w:val="0"/>
        <w:spacing w:line="560" w:lineRule="exact"/>
        <w:ind w:firstLine="480"/>
        <w:jc w:val="left"/>
        <w:rPr>
          <w:rFonts w:ascii="Times New Roman" w:eastAsia="方正仿宋_GBK" w:hAnsi="Times New Roman" w:cs="Times New Roman"/>
          <w:sz w:val="24"/>
          <w:szCs w:val="24"/>
        </w:rPr>
      </w:pPr>
      <w:r>
        <w:rPr>
          <w:rFonts w:ascii="Times New Roman" w:eastAsia="方正仿宋_GBK" w:hAnsi="Times New Roman" w:cs="Times New Roman"/>
          <w:sz w:val="24"/>
          <w:szCs w:val="24"/>
        </w:rPr>
        <w:t>2. Pihak berwenang yang kompeten di luar negeri dan perusahaan produksi minyak goreng di luar negeri harus membuat penentuan kepatuhan secara jujur berdasarkan situasi aktual dari pemeriksaan perbandingan.</w:t>
      </w:r>
    </w:p>
    <w:p w:rsidR="00CF2644" w:rsidRDefault="00CF2644">
      <w:pPr>
        <w:pStyle w:val="24410"/>
        <w:spacing w:line="560" w:lineRule="exact"/>
        <w:ind w:firstLine="480"/>
        <w:rPr>
          <w:rFonts w:ascii="Times New Roman" w:eastAsia="方正仿宋_GBK" w:cs="Times New Roman"/>
          <w:sz w:val="24"/>
          <w:szCs w:val="24"/>
        </w:rPr>
      </w:pPr>
      <w:r>
        <w:rPr>
          <w:rFonts w:ascii="Times New Roman" w:eastAsia="方正仿宋_GBK" w:cs="Times New Roman"/>
          <w:sz w:val="24"/>
          <w:szCs w:val="24"/>
        </w:rPr>
        <w:t>3. Materi yang diserahkan harus diisi dalam bahasa Mandarin atau Inggris, dengan isi yang benar dan lengkap. Lampiran harus diberi nomor, dan nomor serta isi lampiran harus sesuai dengan nomor dan isi item pada kolom "Persyaratan Pengisian dan Materi Pendukung" . Katalog lampiran materi pendukung juga harus diserahkan.</w:t>
      </w:r>
    </w:p>
    <w:p w:rsidR="00CF2644" w:rsidRDefault="00CF2644">
      <w:pPr>
        <w:pStyle w:val="6110"/>
        <w:adjustRightInd w:val="0"/>
        <w:snapToGrid w:val="0"/>
        <w:spacing w:line="560" w:lineRule="exact"/>
        <w:ind w:firstLine="480"/>
        <w:rPr>
          <w:rFonts w:ascii="Times New Roman" w:hAnsi="Times New Roman" w:cs="Times New Roman"/>
          <w:color w:val="000000"/>
          <w:kern w:val="0"/>
          <w:sz w:val="27"/>
          <w:szCs w:val="27"/>
        </w:rPr>
      </w:pPr>
      <w:r>
        <w:rPr>
          <w:rFonts w:ascii="Times New Roman" w:eastAsia="方正仿宋_GBK" w:hAnsi="Times New Roman" w:cs="Times New Roman"/>
          <w:sz w:val="24"/>
          <w:szCs w:val="24"/>
        </w:rPr>
        <w:t>4. Minyak nabati adalah minyak nabati yang digunakan untuk pengolahan atau konsumsi, yang terbuat dari minyak nabati yang dapat dimakan sebagai bahan baku, serta produk tunggal atau campuran minyak nabati yang diolah melalui satu atau lebih metode penyulingan dan fraksinasi.</w:t>
      </w:r>
    </w:p>
    <w:p w:rsidR="00CF2644" w:rsidRDefault="00CF2644">
      <w:pPr>
        <w:widowControl/>
        <w:spacing w:line="324" w:lineRule="atLeast"/>
        <w:jc w:val="center"/>
        <w:rPr>
          <w:rFonts w:ascii="Times New Roman" w:eastAsia="方正黑体_GBK" w:cs="Times New Roman"/>
          <w:color w:val="000000"/>
          <w:kern w:val="0"/>
          <w:sz w:val="32"/>
          <w:szCs w:val="32"/>
        </w:rPr>
      </w:pPr>
    </w:p>
    <w:p w:rsidR="00CF2644" w:rsidRDefault="00CF2644">
      <w:pPr>
        <w:widowControl/>
        <w:spacing w:line="324" w:lineRule="atLeast"/>
        <w:jc w:val="center"/>
        <w:rPr>
          <w:rFonts w:ascii="Times New Roman" w:eastAsia="方正黑体_GBK" w:cs="Times New Roman"/>
          <w:color w:val="000000"/>
          <w:kern w:val="0"/>
          <w:sz w:val="24"/>
          <w:szCs w:val="24"/>
        </w:rPr>
      </w:pPr>
      <w:r>
        <w:rPr>
          <w:rFonts w:ascii="Times New Roman" w:eastAsia="宋体" w:cs="Times New Roman"/>
          <w:color w:val="000000"/>
          <w:kern w:val="0"/>
          <w:sz w:val="27"/>
          <w:szCs w:val="27"/>
        </w:rPr>
        <w:t> </w:t>
      </w:r>
    </w:p>
    <w:tbl>
      <w:tblPr>
        <w:tblW w:w="1404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443"/>
        <w:gridCol w:w="2493"/>
        <w:gridCol w:w="3872"/>
        <w:gridCol w:w="3456"/>
        <w:gridCol w:w="1681"/>
        <w:gridCol w:w="1104"/>
      </w:tblGrid>
      <w:tr w:rsidR="00CF2644">
        <w:trPr>
          <w:trHeight w:val="389"/>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黑体_GBK" w:cs="Times New Roman"/>
                <w:kern w:val="0"/>
                <w:sz w:val="24"/>
                <w:szCs w:val="24"/>
              </w:rPr>
            </w:pPr>
            <w:r>
              <w:rPr>
                <w:rFonts w:ascii="Times New Roman" w:eastAsia="方正黑体_GBK" w:cs="Times New Roman"/>
                <w:kern w:val="0"/>
                <w:sz w:val="24"/>
                <w:szCs w:val="24"/>
              </w:rPr>
              <w:t>proyek</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黑体_GBK" w:cs="Times New Roman"/>
                <w:kern w:val="0"/>
                <w:sz w:val="24"/>
                <w:szCs w:val="24"/>
              </w:rPr>
            </w:pPr>
            <w:r>
              <w:rPr>
                <w:rFonts w:ascii="Times New Roman" w:eastAsia="方正黑体_GBK" w:cs="Times New Roman"/>
                <w:kern w:val="0"/>
                <w:sz w:val="24"/>
                <w:szCs w:val="24"/>
              </w:rPr>
              <w:t>Kondisi dan dasar</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黑体_GBK" w:cs="Times New Roman"/>
                <w:kern w:val="0"/>
                <w:sz w:val="24"/>
                <w:szCs w:val="24"/>
              </w:rPr>
            </w:pPr>
            <w:r>
              <w:rPr>
                <w:rFonts w:ascii="Times New Roman" w:eastAsia="方正黑体_GBK" w:cs="Times New Roman"/>
                <w:color w:val="000000"/>
                <w:kern w:val="0"/>
                <w:sz w:val="24"/>
                <w:szCs w:val="24"/>
              </w:rPr>
              <w:t>Persyaratan pengisian dan materi pendukung</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黑体_GBK" w:cs="Times New Roman"/>
                <w:kern w:val="0"/>
                <w:sz w:val="24"/>
                <w:szCs w:val="24"/>
              </w:rPr>
            </w:pPr>
            <w:r>
              <w:rPr>
                <w:rFonts w:ascii="Times New Roman" w:eastAsia="方正黑体_GBK" w:cs="Times New Roman"/>
                <w:kern w:val="0"/>
                <w:sz w:val="24"/>
                <w:szCs w:val="24"/>
              </w:rPr>
              <w:t>Titik audit</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黑体_GBK" w:cs="Times New Roman"/>
                <w:kern w:val="0"/>
                <w:sz w:val="24"/>
                <w:szCs w:val="24"/>
              </w:rPr>
            </w:pPr>
            <w:r>
              <w:rPr>
                <w:rFonts w:ascii="Times New Roman" w:eastAsia="方正黑体_GBK" w:cs="Times New Roman"/>
                <w:kern w:val="0"/>
                <w:sz w:val="24"/>
                <w:szCs w:val="24"/>
              </w:rPr>
              <w:t>Penentuan kesesuaian</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黑体_GBK" w:cs="Times New Roman"/>
                <w:kern w:val="0"/>
                <w:sz w:val="24"/>
                <w:szCs w:val="24"/>
              </w:rPr>
            </w:pPr>
            <w:r>
              <w:rPr>
                <w:rFonts w:ascii="Times New Roman" w:eastAsia="方正黑体_GBK" w:cs="Times New Roman"/>
                <w:kern w:val="0"/>
                <w:sz w:val="24"/>
                <w:szCs w:val="24"/>
              </w:rPr>
              <w:t>Komentar</w:t>
            </w:r>
          </w:p>
        </w:tc>
      </w:tr>
      <w:tr w:rsidR="00CF2644">
        <w:trPr>
          <w:trHeight w:val="375"/>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楷体_GBK" w:cs="Times New Roman"/>
                <w:kern w:val="0"/>
                <w:sz w:val="24"/>
                <w:szCs w:val="24"/>
              </w:rPr>
            </w:pPr>
            <w:r>
              <w:rPr>
                <w:rFonts w:ascii="Times New Roman" w:eastAsia="方正楷体_GBK" w:cs="Times New Roman"/>
                <w:b/>
                <w:bCs/>
                <w:color w:val="000000"/>
                <w:kern w:val="0"/>
                <w:sz w:val="24"/>
                <w:szCs w:val="24"/>
                <w:shd w:val="clear" w:color="auto" w:fill="FFFFFF"/>
              </w:rPr>
              <w:t>1. Informasi dasar perusahaan</w:t>
            </w: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1.1 Informasi Dasar Perusahaan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Pasal 5, 6, 7 dan 8 Peraturan Republik Rakyat Tiongkok tentang Pendaftaran dan Administrasi Produsen Makanan Impor Luar Negeri (Perintah Bea Cukai Tiongkok No. 248).</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2. Protokol pemeriksaan dan karantina yang relevan ditandatangani antara otoritas yang berwenang di negara pemohon dan Bea Cukai Tiongkok.</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1.1.1 Mengisi Formulir Informasi Dasar bagi Produsen Minyak Goreng Impor Luar Negeri.</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1.1.2 Memberikan informasi produksi dan operasi selama dua tahun sebelum tanggal audit (untuk perusahaan yang didirikan kurang dari dua tahun lalu, berikan informasi sejak pendiriannya), termasuk kapasitas produksi, output tahunan aktual (berdasarkan kategori produk), volume ekspor (berdasarkan kategori produk dan negara, jika tersedia), dll.</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Perusahaan harus mengisi informasi dengan jujur. Informasi dasar harus konsisten dengan informasi yang disampaikan oleh otoritas yang berwenang di negara pengekspor dan situasi produksi serta pemrosesan yang sebenarnya.</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2. Minyak nabati yang akan diimpor ke Tiongkok harus mematuhi cakupan produk yang ditetapkan dalam perjanjian, protokol, memorandum, dll. inspeksi dan karantina yang relevan.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widowControl/>
              <w:spacing w:line="0" w:lineRule="atLeast"/>
              <w:rPr>
                <w:rFonts w:ascii="Times New Roman" w:eastAsia="方正仿宋_GBK" w:cs="Times New Roman"/>
                <w:kern w:val="0"/>
                <w:sz w:val="24"/>
                <w:szCs w:val="24"/>
              </w:rPr>
            </w:pP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1.2 Sistem Manajemen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1. Pasal 5, 6, 7 dan 8 Peraturan Republik Rakyat Tiongkok tentang Pendaftaran dan Administrasi Produsen Makanan Impor Luar Negeri ( </w:t>
            </w:r>
            <w:r w:rsidR="00535E95">
              <w:rPr>
                <w:rFonts w:ascii="Times New Roman" w:eastAsia="方正仿宋_GBK" w:cs="Times New Roman"/>
                <w:color w:val="000000"/>
                <w:kern w:val="0"/>
                <w:sz w:val="24"/>
                <w:szCs w:val="24"/>
              </w:rPr>
              <w:t>Perintah Bea Cukai Tiongkok No. 248).</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2. Protokol pemeriksaan dan karantina yang relevan ditandatangani antara otoritas yang berwenang di negara </w:t>
            </w:r>
            <w:r>
              <w:rPr>
                <w:rFonts w:ascii="Times New Roman" w:eastAsia="方正仿宋_GBK" w:cs="Times New Roman"/>
                <w:color w:val="000000"/>
                <w:kern w:val="0"/>
                <w:sz w:val="24"/>
                <w:szCs w:val="24"/>
              </w:rPr>
              <w:lastRenderedPageBreak/>
              <w:t>pemohon dan Bea Cukai Tiongkok.</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lastRenderedPageBreak/>
              <w:t>1.2 Menyediakan dokumen sistem manajemen tentang karantina dan pencegahan tanaman, manajemen keamanan pangan, manajemen personalia, penggunaan bahan kimia, penerimaan bahan baku, manajemen pergudangan , pemeriksaan ekspor produk jadi, penarikan kembali produk di bawah standar, manajemen ketertelusuran, dll.</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Perusahaan harus menetapkan dokumen sistem manajemen yang mencakup tetapi tidak terbatas pada karantina dan pengendalian tanaman, manajemen keamanan pangan, manajemen personalia, penggunaan bahan kimia, penerimaan bahan baku, manajemen pergudangan, pemeriksaan ekspor produk jadi, penarikan kembali produk di bawah standar, manajemen ketertelusuran, dll., dan menerapkannya secara efektif.</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Patuhi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p>
        </w:tc>
        <w:tc>
          <w:tcPr>
            <w:tcW w:w="1111" w:type="dxa"/>
            <w:vMerge/>
            <w:tcBorders>
              <w:left w:val="single" w:sz="6" w:space="0" w:color="000000"/>
              <w:right w:val="single" w:sz="6" w:space="0" w:color="000000"/>
            </w:tcBorders>
            <w:vAlign w:val="center"/>
          </w:tcPr>
          <w:p w:rsidR="00CF2644" w:rsidRDefault="00CF2644"/>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1.3 Organisasi Manajemen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Pasal 5, 6, 7 dan 8 Peraturan Republik Rakyat Tiongkok tentang Pendaftaran dan Administrasi Produsen Makanan Impor Luar Negeri (Perintah Bea Cukai Tiongkok No. 248).</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2. Protokol tentang Pemeriksaan dan Karantina Minyak Goreng yang Diimpor ke Tiongkok ditandatangani antara otoritas yang berwenang di negara pemohon dan Bea Cukai Tiongkok.</w:t>
            </w:r>
          </w:p>
          <w:p w:rsidR="00CF2644" w:rsidRDefault="00CF2644">
            <w:pPr>
              <w:widowControl/>
              <w:spacing w:line="0" w:lineRule="atLeast"/>
              <w:jc w:val="left"/>
              <w:rPr>
                <w:rFonts w:ascii="Times New Roman" w:eastAsia="方正仿宋_GBK" w:cs="Times New Roman"/>
                <w:color w:val="000000"/>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1.3 Memberikan informasi tentang organisasi manajemen perusahaan dan kepegawaian departemen atau posisi yang terkait dengan manajemen kesehatan pabrik dan keamanan pangan.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Perusahaan harus membentuk departemen atau posisi yang bertanggung jawab atas manajemen kesehatan tanaman dan keamanan pangan, dan membekali mereka dengan personel manajemen dengan latar belakang profesional yang terkait dengan kesehatan tanaman dan keamanan pangan.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39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t>2. Lokasi perusahaan dan tata letak bengkel</w:t>
            </w: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jc w:val="left"/>
              <w:rPr>
                <w:rFonts w:ascii="Times New Roman" w:eastAsia="方正仿宋_GBK" w:cs="Times New Roman"/>
                <w:sz w:val="24"/>
                <w:szCs w:val="24"/>
              </w:rPr>
            </w:pPr>
            <w:r>
              <w:rPr>
                <w:rFonts w:ascii="Times New Roman" w:eastAsia="方正仿宋_GBK" w:cs="Times New Roman"/>
                <w:bCs/>
                <w:sz w:val="24"/>
                <w:szCs w:val="24"/>
              </w:rPr>
              <w:t>2.1 Pemilihan lokasi dan lingkungan pabrik</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left="120" w:hangingChars="50" w:hanging="120"/>
              <w:jc w:val="left"/>
              <w:rPr>
                <w:rFonts w:ascii="Times New Roman" w:eastAsia="方正仿宋_GBK" w:cs="Times New Roman"/>
                <w:sz w:val="24"/>
                <w:szCs w:val="24"/>
              </w:rPr>
            </w:pPr>
            <w:r>
              <w:rPr>
                <w:rFonts w:ascii="Times New Roman" w:eastAsia="方正仿宋_GBK" w:cs="Times New Roman"/>
                <w:sz w:val="24"/>
                <w:szCs w:val="24"/>
              </w:rPr>
              <w:t>1. 3.1 dan 3.2 dari Standar Keamanan Pangan Nasional - Praktik Higiene Umum untuk Produksi Pangan (GB14881) .</w:t>
            </w:r>
          </w:p>
          <w:p w:rsidR="00CF2644" w:rsidRDefault="00CF2644">
            <w:pPr>
              <w:pStyle w:val="1"/>
              <w:adjustRightInd w:val="0"/>
              <w:snapToGrid w:val="0"/>
              <w:spacing w:line="0" w:lineRule="atLeast"/>
              <w:ind w:left="240" w:hangingChars="100" w:hanging="240"/>
              <w:jc w:val="left"/>
              <w:rPr>
                <w:rFonts w:ascii="Times New Roman" w:eastAsia="方正仿宋_GBK" w:cs="Times New Roman"/>
                <w:sz w:val="24"/>
                <w:szCs w:val="24"/>
              </w:rPr>
            </w:pPr>
            <w:r>
              <w:rPr>
                <w:rFonts w:ascii="Times New Roman" w:eastAsia="方正仿宋_GBK" w:cs="Times New Roman"/>
                <w:sz w:val="24"/>
                <w:szCs w:val="24"/>
              </w:rPr>
              <w:t xml:space="preserve">2. 3.2 Standar Keamanan Pangan Nasional - </w:t>
            </w:r>
            <w:r>
              <w:rPr>
                <w:rFonts w:ascii="Times New Roman" w:eastAsia="方正仿宋_GBK" w:cs="Times New Roman"/>
                <w:sz w:val="24"/>
                <w:szCs w:val="24"/>
              </w:rPr>
              <w:lastRenderedPageBreak/>
              <w:t>Kode Higienis untuk Produksi Minyak Nabati yang Dapat Dimakan dan Produknya (GB 8955-2016).</w:t>
            </w:r>
          </w:p>
          <w:p w:rsidR="00CF2644" w:rsidRDefault="00CF2644">
            <w:pPr>
              <w:pStyle w:val="1"/>
              <w:adjustRightInd w:val="0"/>
              <w:snapToGrid w:val="0"/>
              <w:spacing w:line="0" w:lineRule="atLeast"/>
              <w:ind w:firstLineChars="0" w:firstLine="0"/>
              <w:jc w:val="left"/>
              <w:rPr>
                <w:rFonts w:ascii="Times New Roman" w:eastAsia="方正仿宋_GBK" w:cs="Times New Roman"/>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3510"/>
              <w:adjustRightInd w:val="0"/>
              <w:snapToGrid w:val="0"/>
              <w:spacing w:line="0" w:lineRule="atLeast"/>
              <w:ind w:firstLineChars="0" w:firstLine="0"/>
              <w:jc w:val="left"/>
              <w:rPr>
                <w:rFonts w:ascii="Times New Roman" w:eastAsia="方正仿宋_GBK" w:cs="Times New Roman"/>
                <w:bCs/>
                <w:color w:val="000000"/>
                <w:sz w:val="24"/>
                <w:szCs w:val="24"/>
              </w:rPr>
            </w:pPr>
            <w:r>
              <w:rPr>
                <w:rFonts w:ascii="Times New Roman" w:eastAsia="方正仿宋_GBK" w:cs="Times New Roman"/>
                <w:sz w:val="24"/>
                <w:szCs w:val="24"/>
              </w:rPr>
              <w:lastRenderedPageBreak/>
              <w:t xml:space="preserve">2.1.1 </w:t>
            </w:r>
            <w:r>
              <w:rPr>
                <w:rFonts w:ascii="Times New Roman" w:eastAsia="方正仿宋_GBK" w:cs="Times New Roman"/>
                <w:bCs/>
                <w:color w:val="000000"/>
                <w:sz w:val="24"/>
                <w:szCs w:val="24"/>
              </w:rPr>
              <w:t>Menyediakan denah pabrik, yang menunjukkan nama-nama area operasi yang berbeda.</w:t>
            </w:r>
          </w:p>
          <w:p w:rsidR="00CF2644" w:rsidRDefault="00CF2644">
            <w:pPr>
              <w:pStyle w:val="1"/>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2.1.2 Tanah yang digunakan untuk penyimpanan dan pengeringan minyak tidak boleh mengontaminasi minyak pangan dan minyak nabati , seperti tanah aspal.</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3610"/>
              <w:adjustRightInd w:val="0"/>
              <w:snapToGrid w:val="0"/>
              <w:spacing w:line="0" w:lineRule="atLeast"/>
              <w:ind w:firstLineChars="0" w:firstLine="0"/>
              <w:jc w:val="left"/>
              <w:rPr>
                <w:rFonts w:ascii="Times New Roman" w:eastAsia="方正仿宋_GBK" w:cs="Times New Roman"/>
                <w:color w:val="000000"/>
                <w:sz w:val="24"/>
                <w:szCs w:val="24"/>
              </w:rPr>
            </w:pPr>
            <w:r>
              <w:rPr>
                <w:rFonts w:ascii="Times New Roman" w:eastAsia="方正仿宋_GBK" w:cs="Times New Roman"/>
                <w:color w:val="000000"/>
                <w:sz w:val="24"/>
                <w:szCs w:val="24"/>
              </w:rPr>
              <w:t>1. Tata letak pabrik memenuhi kebutuhan produksi dan pemrosesan.</w:t>
            </w:r>
          </w:p>
          <w:p w:rsidR="00CF2644" w:rsidRDefault="00CF2644">
            <w:pPr>
              <w:pStyle w:val="3610"/>
              <w:adjustRightInd w:val="0"/>
              <w:snapToGrid w:val="0"/>
              <w:spacing w:line="0" w:lineRule="atLeast"/>
              <w:ind w:firstLineChars="0" w:firstLine="0"/>
              <w:jc w:val="left"/>
              <w:rPr>
                <w:rFonts w:ascii="Times New Roman" w:eastAsia="方正仿宋_GBK" w:cs="Times New Roman"/>
                <w:color w:val="000000"/>
                <w:sz w:val="24"/>
                <w:szCs w:val="24"/>
              </w:rPr>
            </w:pPr>
            <w:r>
              <w:rPr>
                <w:rFonts w:ascii="Times New Roman" w:eastAsia="方正仿宋_GBK" w:cs="Times New Roman"/>
                <w:color w:val="000000"/>
                <w:sz w:val="24"/>
                <w:szCs w:val="24"/>
              </w:rPr>
              <w:t>2. Tidak ada sumber polusi di sekitar pabrik.</w:t>
            </w:r>
          </w:p>
          <w:p w:rsidR="00CF2644" w:rsidRDefault="00CF2644">
            <w:pPr>
              <w:pStyle w:val="6"/>
              <w:spacing w:line="0" w:lineRule="atLeast"/>
              <w:ind w:leftChars="0" w:left="0"/>
              <w:jc w:val="left"/>
              <w:rPr>
                <w:rFonts w:ascii="Times New Roman" w:eastAsia="方正仿宋_GBK" w:cs="Times New Roman"/>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pStyle w:val="1"/>
              <w:spacing w:line="0" w:lineRule="atLeast"/>
              <w:ind w:firstLineChars="0" w:firstLine="0"/>
              <w:jc w:val="center"/>
              <w:rPr>
                <w:rFonts w:ascii="Times New Roman" w:eastAsia="方正仿宋_GBK" w:cs="Times New Roman"/>
                <w:bCs/>
                <w:color w:val="000000"/>
                <w:sz w:val="24"/>
                <w:szCs w:val="24"/>
              </w:rPr>
            </w:pP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snapToGrid w:val="0"/>
              <w:rPr>
                <w:rFonts w:ascii="Times New Roman" w:eastAsia="方正仿宋_GBK" w:cs="Times New Roman"/>
                <w:color w:val="000000"/>
                <w:kern w:val="0"/>
                <w:sz w:val="20"/>
                <w:szCs w:val="20"/>
              </w:rPr>
            </w:pPr>
          </w:p>
        </w:tc>
      </w:tr>
      <w:tr w:rsidR="00CF2644">
        <w:trPr>
          <w:trHeight w:val="30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jc w:val="left"/>
              <w:rPr>
                <w:rFonts w:ascii="Times New Roman" w:eastAsia="方正仿宋_GBK" w:cs="Times New Roman"/>
                <w:sz w:val="24"/>
                <w:szCs w:val="24"/>
              </w:rPr>
            </w:pPr>
            <w:r>
              <w:rPr>
                <w:rFonts w:ascii="Times New Roman" w:eastAsia="方正仿宋_GBK" w:cs="Times New Roman"/>
                <w:bCs/>
                <w:sz w:val="24"/>
                <w:szCs w:val="24"/>
              </w:rPr>
              <w:lastRenderedPageBreak/>
              <w:t>2.2 Tata letak bengkel</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left="120" w:hangingChars="50" w:hanging="120"/>
              <w:jc w:val="left"/>
              <w:rPr>
                <w:rFonts w:ascii="Times New Roman" w:eastAsia="方正仿宋_GBK" w:cs="Times New Roman"/>
                <w:sz w:val="24"/>
                <w:szCs w:val="24"/>
              </w:rPr>
            </w:pPr>
            <w:r>
              <w:rPr>
                <w:rFonts w:ascii="Times New Roman" w:eastAsia="方正仿宋_GBK" w:cs="Times New Roman"/>
                <w:sz w:val="24"/>
                <w:szCs w:val="24"/>
              </w:rPr>
              <w:t>1. 4.1 Standar Keamanan Pangan Nasional, Praktik Higiene Umum untuk Produksi Pangan (GB14881).</w:t>
            </w:r>
          </w:p>
          <w:p w:rsidR="00CF2644" w:rsidRDefault="00CF2644">
            <w:pPr>
              <w:pStyle w:val="1"/>
              <w:adjustRightInd w:val="0"/>
              <w:snapToGrid w:val="0"/>
              <w:spacing w:line="0" w:lineRule="atLeast"/>
              <w:ind w:left="240" w:hangingChars="100" w:hanging="240"/>
              <w:jc w:val="left"/>
              <w:rPr>
                <w:rFonts w:ascii="Times New Roman" w:eastAsia="方正仿宋_GBK" w:cs="Times New Roman"/>
                <w:sz w:val="24"/>
                <w:szCs w:val="24"/>
              </w:rPr>
            </w:pPr>
            <w:r>
              <w:rPr>
                <w:rFonts w:ascii="Times New Roman" w:eastAsia="方正仿宋_GBK" w:cs="Times New Roman"/>
                <w:sz w:val="24"/>
                <w:szCs w:val="24"/>
              </w:rPr>
              <w:t>2. 4.2, 4.3 dari Standar Keamanan Pangan Nasional - Kode Higienis untuk Produksi Minyak Nabati yang Dapat Dimakan dan Produknya (GB 8955-2016).</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 xml:space="preserve">2.2 Sediakan denah bengkel. </w:t>
            </w:r>
            <w:r w:rsidR="00466874">
              <w:rPr>
                <w:rFonts w:ascii="Times New Roman" w:eastAsia="方正仿宋_GBK" w:cs="Times New Roman"/>
                <w:kern w:val="0"/>
                <w:sz w:val="24"/>
                <w:szCs w:val="24"/>
              </w:rPr>
              <w:t>Area pengisian minyak nabati harus dipisahkan dari area operasi lainnya untuk mencegah kontaminasi silang.</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left"/>
              <w:rPr>
                <w:rFonts w:ascii="Times New Roman" w:eastAsia="方正仿宋_GBK" w:cs="Times New Roman"/>
                <w:color w:val="000000"/>
                <w:sz w:val="24"/>
                <w:szCs w:val="24"/>
              </w:rPr>
            </w:pPr>
            <w:r>
              <w:rPr>
                <w:rFonts w:ascii="Times New Roman" w:eastAsia="方正仿宋_GBK" w:cs="Times New Roman"/>
                <w:color w:val="000000"/>
                <w:sz w:val="24"/>
                <w:szCs w:val="24"/>
              </w:rPr>
              <w:t>1. Tidak boleh ada faktor pencemaran yang dapat mempengaruhi keamanan produk di sekitar area produksi perusahaan.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39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t>3. Fasilitas dan peralatan</w:t>
            </w: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jc w:val="left"/>
              <w:rPr>
                <w:rFonts w:ascii="Times New Roman" w:eastAsia="方正仿宋_GBK" w:cs="Times New Roman"/>
                <w:sz w:val="24"/>
                <w:szCs w:val="24"/>
              </w:rPr>
            </w:pPr>
            <w:r>
              <w:rPr>
                <w:rFonts w:ascii="Times New Roman" w:eastAsia="方正仿宋_GBK" w:cs="Times New Roman"/>
                <w:bCs/>
                <w:sz w:val="24"/>
                <w:szCs w:val="24"/>
              </w:rPr>
              <w:t>3.1 Peralatan produksi dan pemrosesan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3110"/>
              <w:adjustRightInd w:val="0"/>
              <w:snapToGrid w:val="0"/>
              <w:spacing w:line="0" w:lineRule="atLeast"/>
              <w:ind w:left="120" w:hangingChars="50" w:hanging="120"/>
              <w:jc w:val="left"/>
              <w:rPr>
                <w:rFonts w:ascii="Times New Roman" w:eastAsia="方正仿宋_GBK" w:cs="Times New Roman"/>
                <w:sz w:val="24"/>
                <w:szCs w:val="24"/>
              </w:rPr>
            </w:pPr>
            <w:r>
              <w:rPr>
                <w:rFonts w:ascii="Times New Roman" w:eastAsia="方正仿宋_GBK" w:cs="Times New Roman"/>
                <w:sz w:val="24"/>
                <w:szCs w:val="24"/>
              </w:rPr>
              <w:t>1. Bagian 5.2.1 dari Standar Keamanan Pangan Nasional, Praktik Higiene Umum untuk Produksi Pangan (GB14881).</w:t>
            </w:r>
          </w:p>
          <w:p w:rsidR="00CF2644" w:rsidRDefault="00CF2644">
            <w:pPr>
              <w:pStyle w:val="Default"/>
              <w:snapToGrid w:val="0"/>
              <w:spacing w:line="0" w:lineRule="atLeast"/>
              <w:ind w:left="240" w:hangingChars="100" w:hanging="240"/>
              <w:rPr>
                <w:rFonts w:ascii="Times New Roman" w:eastAsia="方正仿宋_GBK" w:cs="Times New Roman"/>
              </w:rPr>
            </w:pPr>
            <w:r>
              <w:rPr>
                <w:rFonts w:ascii="Times New Roman" w:eastAsia="方正仿宋_GBK" w:cs="Times New Roman"/>
              </w:rPr>
              <w:t xml:space="preserve">2. 5.4 Standar Keamanan Pangan Nasional - </w:t>
            </w:r>
            <w:r>
              <w:rPr>
                <w:rFonts w:ascii="Times New Roman" w:eastAsia="方正仿宋_GBK" w:cs="Times New Roman"/>
              </w:rPr>
              <w:lastRenderedPageBreak/>
              <w:t>Kode Higienis untuk Produksi Minyak Nabati yang Dapat Dimakan dan Produknya ( GB 8955-2016).</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autoSpaceDE w:val="0"/>
              <w:autoSpaceDN w:val="0"/>
              <w:adjustRightIn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 xml:space="preserve">3.1 </w:t>
            </w:r>
            <w:r>
              <w:rPr>
                <w:rFonts w:ascii="Times New Roman" w:eastAsia="方正仿宋_GBK" w:cs="Times New Roman"/>
                <w:sz w:val="24"/>
                <w:szCs w:val="24"/>
              </w:rPr>
              <w:t>Menyediakan daftar peralatan dan fasilitas produksi utama, serta kemampuan desain, produksi, dan pemrosesan.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autoSpaceDE w:val="0"/>
              <w:autoSpaceDN w:val="0"/>
              <w:adjustRightInd w:val="0"/>
              <w:spacing w:line="0" w:lineRule="atLeast"/>
              <w:jc w:val="left"/>
              <w:rPr>
                <w:rFonts w:ascii="Times New Roman" w:eastAsia="方正仿宋_GBK" w:cs="Times New Roman"/>
                <w:sz w:val="24"/>
                <w:szCs w:val="24"/>
              </w:rPr>
            </w:pPr>
            <w:r>
              <w:rPr>
                <w:rFonts w:ascii="Times New Roman" w:eastAsia="方正仿宋_GBK" w:cs="Times New Roman"/>
                <w:bCs/>
                <w:color w:val="000000"/>
                <w:sz w:val="24"/>
                <w:szCs w:val="24"/>
              </w:rPr>
              <w:t>1. Perusahaan harus dilengkapi dengan peralatan produksi dan pengolahan yang sesuai dengan kemampuan produksi dan pengolahannya.</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berlaku</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snapToGrid w:val="0"/>
              <w:rPr>
                <w:rFonts w:ascii="Times New Roman" w:eastAsia="方正仿宋_GBK" w:cs="Times New Roman"/>
                <w:color w:val="000000"/>
                <w:kern w:val="0"/>
                <w:sz w:val="20"/>
                <w:szCs w:val="20"/>
              </w:rPr>
            </w:pP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jc w:val="left"/>
              <w:rPr>
                <w:rFonts w:ascii="Times New Roman" w:eastAsia="方正仿宋_GBK" w:cs="Times New Roman"/>
                <w:color w:val="FF0000"/>
                <w:sz w:val="24"/>
                <w:szCs w:val="24"/>
              </w:rPr>
            </w:pPr>
            <w:r>
              <w:rPr>
                <w:rFonts w:ascii="Times New Roman" w:eastAsia="方正仿宋_GBK" w:cs="Times New Roman"/>
                <w:bCs/>
                <w:sz w:val="24"/>
                <w:szCs w:val="24"/>
              </w:rPr>
              <w:lastRenderedPageBreak/>
              <w:t>3.2 Fasilitas penyimpanan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3910"/>
              <w:adjustRightInd w:val="0"/>
              <w:snapToGrid w:val="0"/>
              <w:spacing w:line="0" w:lineRule="atLeast"/>
              <w:ind w:firstLineChars="0" w:firstLine="0"/>
              <w:jc w:val="left"/>
              <w:rPr>
                <w:rFonts w:ascii="Times New Roman" w:eastAsia="方正仿宋_GBK" w:cs="Times New Roman"/>
                <w:sz w:val="24"/>
                <w:szCs w:val="24"/>
              </w:rPr>
            </w:pPr>
            <w:r>
              <w:rPr>
                <w:rFonts w:ascii="Times New Roman" w:eastAsia="方正仿宋_GBK" w:cs="Times New Roman"/>
                <w:sz w:val="24"/>
                <w:szCs w:val="24"/>
              </w:rPr>
              <w:t>.10 dari Standar Keamanan Pangan Nasional Praktik Higiene Umum untuk Produksi Pangan (GB14881).</w:t>
            </w:r>
          </w:p>
          <w:p w:rsidR="00CF2644" w:rsidRDefault="00CF2644">
            <w:pPr>
              <w:pStyle w:val="3910"/>
              <w:adjustRightInd w:val="0"/>
              <w:snapToGrid w:val="0"/>
              <w:spacing w:line="0" w:lineRule="atLeast"/>
              <w:ind w:left="240" w:hangingChars="100" w:hanging="240"/>
              <w:jc w:val="left"/>
              <w:rPr>
                <w:rFonts w:ascii="Times New Roman" w:eastAsia="方正仿宋_GBK" w:cs="Times New Roman"/>
                <w:sz w:val="24"/>
                <w:szCs w:val="24"/>
              </w:rPr>
            </w:pPr>
            <w:r>
              <w:rPr>
                <w:rFonts w:ascii="Times New Roman" w:eastAsia="方正仿宋_GBK" w:cs="Times New Roman"/>
                <w:kern w:val="0"/>
                <w:sz w:val="24"/>
                <w:szCs w:val="24"/>
              </w:rPr>
              <w:t xml:space="preserve">dari </w:t>
            </w:r>
            <w:r>
              <w:rPr>
                <w:rFonts w:ascii="Times New Roman" w:eastAsia="方正仿宋_GBK" w:cs="Times New Roman"/>
                <w:sz w:val="24"/>
                <w:szCs w:val="24"/>
              </w:rPr>
              <w:t>Standar Keamanan Pangan Nasional - Kode Higienis untuk Produksi Minyak Nabati yang Dapat Dimakan dan Produknya (GB 8955-2016) .</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3910"/>
              <w:adjustRightInd w:val="0"/>
              <w:snapToGrid w:val="0"/>
              <w:spacing w:line="0" w:lineRule="atLeast"/>
              <w:ind w:firstLineChars="0" w:firstLine="0"/>
              <w:jc w:val="left"/>
              <w:rPr>
                <w:rFonts w:ascii="Times New Roman" w:eastAsia="方正仿宋_GBK" w:cs="Times New Roman"/>
                <w:color w:val="FF0000"/>
                <w:sz w:val="24"/>
                <w:szCs w:val="24"/>
              </w:rPr>
            </w:pPr>
            <w:r>
              <w:rPr>
                <w:rFonts w:ascii="Times New Roman" w:eastAsia="方正仿宋_GBK" w:cs="Times New Roman"/>
                <w:sz w:val="24"/>
                <w:szCs w:val="24"/>
              </w:rPr>
              <w:t>3.2 Menyediakan informasi tangki penyimpanan, gudang atau halaman kargo.</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color w:val="FF0000"/>
                <w:sz w:val="24"/>
                <w:szCs w:val="24"/>
              </w:rPr>
            </w:pPr>
            <w:r>
              <w:rPr>
                <w:rFonts w:ascii="Times New Roman" w:eastAsia="方正仿宋_GBK" w:cs="Times New Roman"/>
                <w:sz w:val="24"/>
                <w:szCs w:val="24"/>
              </w:rPr>
              <w:t>1. Perusahaan harus membangun fasilitas penyimpanan tertutup yang relatif independen dan kompatibel dengan produksi. Suhu, kelembapan, dan kondisi sanitasi di dalam fasilitas penyimpanan harus sesuai untuk penyimpanan produk.</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berlaku</w:t>
            </w:r>
          </w:p>
          <w:p w:rsidR="00CF2644" w:rsidRDefault="00CF2644">
            <w:pPr>
              <w:pStyle w:val="1"/>
              <w:adjustRightInd w:val="0"/>
              <w:snapToGrid w:val="0"/>
              <w:spacing w:line="0" w:lineRule="atLeast"/>
              <w:ind w:firstLineChars="0" w:firstLine="0"/>
              <w:jc w:val="center"/>
              <w:rPr>
                <w:rFonts w:ascii="Times New Roman" w:eastAsia="方正仿宋_GBK" w:cs="Times New Roman"/>
                <w:color w:val="FF0000"/>
                <w:sz w:val="24"/>
                <w:szCs w:val="24"/>
              </w:rPr>
            </w:pP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48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t>4. Air/Es/Uap</w:t>
            </w:r>
          </w:p>
        </w:tc>
      </w:tr>
      <w:tr w:rsidR="00CF2644">
        <w:trPr>
          <w:trHeight w:val="30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3710"/>
              <w:adjustRightInd w:val="0"/>
              <w:snapToGrid w:val="0"/>
              <w:spacing w:line="0" w:lineRule="atLeast"/>
              <w:ind w:firstLineChars="0" w:firstLine="0"/>
              <w:jc w:val="left"/>
              <w:rPr>
                <w:rFonts w:ascii="Times New Roman" w:eastAsia="方正仿宋_GBK" w:hAnsi="Times New Roman" w:cs="Times New Roman"/>
                <w:sz w:val="24"/>
                <w:szCs w:val="24"/>
              </w:rPr>
            </w:pPr>
            <w:r>
              <w:rPr>
                <w:rFonts w:ascii="Times New Roman" w:eastAsia="方正仿宋_GBK" w:hAnsi="Times New Roman" w:cs="Times New Roman"/>
                <w:sz w:val="24"/>
                <w:szCs w:val="24"/>
              </w:rPr>
              <w:t>4.1 Produksi dan pemrosesan air/uap/es (jika ada)</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ind w:left="120" w:hangingChars="50" w:hanging="120"/>
              <w:jc w:val="left"/>
              <w:rPr>
                <w:rFonts w:ascii="Times New Roman" w:eastAsia="方正仿宋_GBK" w:cs="Times New Roman"/>
                <w:bCs/>
                <w:sz w:val="24"/>
                <w:szCs w:val="24"/>
              </w:rPr>
            </w:pPr>
            <w:r>
              <w:rPr>
                <w:rFonts w:ascii="Times New Roman" w:eastAsia="方正仿宋_GBK" w:cs="Times New Roman"/>
                <w:bCs/>
                <w:sz w:val="24"/>
                <w:szCs w:val="24"/>
              </w:rPr>
              <w:t xml:space="preserve">1. </w:t>
            </w:r>
            <w:r>
              <w:rPr>
                <w:rFonts w:ascii="Times New Roman" w:eastAsia="方正仿宋_GBK" w:cs="Times New Roman"/>
                <w:sz w:val="24"/>
                <w:szCs w:val="24"/>
              </w:rPr>
              <w:t xml:space="preserve">Standar Keamanan Pangan Nasional </w:t>
            </w:r>
            <w:r>
              <w:rPr>
                <w:rFonts w:ascii="Times New Roman" w:eastAsia="方正仿宋_GBK" w:cs="Times New Roman"/>
                <w:bCs/>
                <w:sz w:val="24"/>
                <w:szCs w:val="24"/>
              </w:rPr>
              <w:t>- Standar Kebersihan Air Minum (GB 5749).</w:t>
            </w:r>
          </w:p>
          <w:p w:rsidR="00CF2644" w:rsidRDefault="00CF2644">
            <w:pPr>
              <w:snapToGrid w:val="0"/>
              <w:spacing w:line="0" w:lineRule="atLeast"/>
              <w:ind w:left="240" w:hangingChars="100" w:hanging="240"/>
              <w:jc w:val="left"/>
              <w:rPr>
                <w:rFonts w:ascii="Times New Roman" w:eastAsia="方正仿宋_GBK" w:cs="Times New Roman"/>
                <w:kern w:val="0"/>
                <w:sz w:val="24"/>
                <w:szCs w:val="24"/>
              </w:rPr>
            </w:pPr>
            <w:r>
              <w:rPr>
                <w:rFonts w:ascii="Times New Roman" w:eastAsia="方正仿宋_GBK" w:cs="Times New Roman"/>
                <w:bCs/>
                <w:sz w:val="24"/>
                <w:szCs w:val="24"/>
              </w:rPr>
              <w:t xml:space="preserve">2. </w:t>
            </w:r>
            <w:r>
              <w:rPr>
                <w:rFonts w:ascii="Times New Roman" w:eastAsia="方正仿宋_GBK" w:cs="Times New Roman"/>
                <w:kern w:val="0"/>
                <w:sz w:val="24"/>
                <w:szCs w:val="24"/>
              </w:rPr>
              <w:t xml:space="preserve">5.2 </w:t>
            </w:r>
            <w:r>
              <w:rPr>
                <w:rFonts w:ascii="Times New Roman" w:eastAsia="方正仿宋_GBK" w:cs="Times New Roman"/>
                <w:sz w:val="24"/>
                <w:szCs w:val="24"/>
              </w:rPr>
              <w:t xml:space="preserve">Standar Keamanan Pangan Nasional - Kode Higienis untuk Produksi Minyak Nabati yang Dapat Dimakan dan </w:t>
            </w:r>
            <w:r>
              <w:rPr>
                <w:rFonts w:ascii="Times New Roman" w:eastAsia="方正仿宋_GBK" w:cs="Times New Roman"/>
                <w:sz w:val="24"/>
                <w:szCs w:val="24"/>
              </w:rPr>
              <w:lastRenderedPageBreak/>
              <w:t>Produknya (GB 8955-2016) .</w:t>
            </w:r>
          </w:p>
          <w:p w:rsidR="00CF2644" w:rsidRDefault="00CF2644">
            <w:pPr>
              <w:snapToGrid w:val="0"/>
              <w:spacing w:line="0" w:lineRule="atLeast"/>
              <w:ind w:left="120" w:hangingChars="50" w:hanging="120"/>
              <w:jc w:val="left"/>
              <w:rPr>
                <w:rFonts w:ascii="Times New Roman" w:eastAsia="方正仿宋_GBK" w:cs="Times New Roman"/>
                <w:bCs/>
                <w:color w:val="000000"/>
                <w:sz w:val="24"/>
                <w:szCs w:val="24"/>
              </w:rPr>
            </w:pPr>
            <w:r>
              <w:rPr>
                <w:rFonts w:ascii="Times New Roman" w:eastAsia="方正仿宋_GBK" w:cs="Times New Roman"/>
                <w:kern w:val="0"/>
                <w:sz w:val="24"/>
                <w:szCs w:val="24"/>
              </w:rPr>
              <w:t xml:space="preserve">3. 5.1.1 dari </w:t>
            </w:r>
            <w:r>
              <w:rPr>
                <w:rFonts w:ascii="Times New Roman" w:eastAsia="方正仿宋_GBK" w:cs="Times New Roman"/>
                <w:sz w:val="24"/>
                <w:szCs w:val="24"/>
              </w:rPr>
              <w:t xml:space="preserve">Standar Keamanan Pangan Nasional </w:t>
            </w:r>
            <w:r>
              <w:rPr>
                <w:rFonts w:ascii="Times New Roman" w:eastAsia="方正仿宋_GBK" w:cs="Times New Roman"/>
                <w:kern w:val="0"/>
                <w:sz w:val="24"/>
                <w:szCs w:val="24"/>
              </w:rPr>
              <w:t>Praktik Higiene Umum untuk Produksi Pangan (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33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lastRenderedPageBreak/>
              <w:t>4.1.1 Menyediakan bahan yang memenuhi persyaratan untuk kondensat uap yang digunakan dalam pengolahan minyak goreng dan dalam kontak langsung dengan produk (bila berlaku).</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5810"/>
              <w:adjustRightInd w:val="0"/>
              <w:snapToGrid w:val="0"/>
              <w:spacing w:line="0" w:lineRule="atLeast"/>
              <w:jc w:val="left"/>
              <w:rPr>
                <w:rFonts w:ascii="Times New Roman" w:eastAsia="方正仿宋_GBK" w:cs="Times New Roman"/>
                <w:b/>
                <w:bCs/>
                <w:sz w:val="24"/>
                <w:szCs w:val="24"/>
              </w:rPr>
            </w:pPr>
            <w:r>
              <w:rPr>
                <w:rFonts w:ascii="Times New Roman" w:eastAsia="方正仿宋_GBK" w:cs="Times New Roman"/>
                <w:sz w:val="24"/>
                <w:szCs w:val="24"/>
              </w:rPr>
              <w:t>Perusahaan harus menguji kualitas air produksi (jika digunakan) untuk memastikan bahwa air tersebut memenuhi persyaratan keselamatan.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berlaku</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rPr>
                <w:rFonts w:ascii="Times New Roman" w:eastAsia="方正仿宋_GBK" w:cs="Times New Roman"/>
                <w:color w:val="000000"/>
                <w:kern w:val="0"/>
                <w:sz w:val="20"/>
                <w:szCs w:val="20"/>
              </w:rPr>
            </w:pPr>
          </w:p>
        </w:tc>
      </w:tr>
      <w:tr w:rsidR="00CF2644">
        <w:trPr>
          <w:trHeight w:val="36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lastRenderedPageBreak/>
              <w:t>5. Bahan baku dan bahan pengemas</w:t>
            </w:r>
          </w:p>
        </w:tc>
      </w:tr>
      <w:tr w:rsidR="00CF2644">
        <w:trPr>
          <w:trHeight w:val="66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5.1 Penerimaan bahan baku dan bahan pembantu</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Default"/>
              <w:snapToGrid w:val="0"/>
              <w:spacing w:line="0" w:lineRule="atLeast"/>
              <w:ind w:left="120" w:hangingChars="50" w:hanging="120"/>
              <w:rPr>
                <w:rFonts w:ascii="Times New Roman" w:eastAsia="方正仿宋_GBK" w:cs="Times New Roman"/>
              </w:rPr>
            </w:pPr>
            <w:r>
              <w:rPr>
                <w:rFonts w:ascii="Times New Roman" w:eastAsia="方正仿宋_GBK" w:cs="Times New Roman"/>
              </w:rPr>
              <w:t>1. Standar Keamanan Pangan Nasional Praktik Higiene Umum untuk Produksi Pangan (GB14881) No. 7.</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5.1 Menyediakan langkah-langkah penerimaan bahan baku, standar penerimaan, catatan penerimaan dan catatan pengendalian hama, dll.</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1. Perusahaan harus melakukan karantina tanaman dan pemeriksaan keamanan tanaman terhadap bahan baku sebelum memasuki pabrik, atau mengambil tindakan pengendalian hama yang diperlukan.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spacing w:line="0" w:lineRule="atLeast"/>
              <w:rPr>
                <w:rFonts w:ascii="Times New Roman" w:eastAsia="方正仿宋_GBK" w:cs="Times New Roman"/>
                <w:kern w:val="0"/>
                <w:sz w:val="24"/>
                <w:szCs w:val="24"/>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5.2 Sumber bahan baku</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ind w:left="240" w:hangingChars="100" w:hanging="240"/>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1. Tabel 1 </w:t>
            </w:r>
            <w:r>
              <w:rPr>
                <w:rFonts w:ascii="Times New Roman" w:eastAsia="方正仿宋_GBK" w:cs="Times New Roman"/>
                <w:sz w:val="24"/>
                <w:szCs w:val="24"/>
              </w:rPr>
              <w:t xml:space="preserve">Standar Keamanan Pangan Nasional </w:t>
            </w:r>
            <w:r>
              <w:rPr>
                <w:rFonts w:ascii="Times New Roman" w:eastAsia="方正仿宋_GBK" w:cs="Times New Roman"/>
                <w:color w:val="000000"/>
                <w:kern w:val="0"/>
                <w:sz w:val="24"/>
                <w:szCs w:val="24"/>
              </w:rPr>
              <w:t>- Batas Bakteri Patogen dalam Makanan (GB29921).</w:t>
            </w:r>
          </w:p>
          <w:p w:rsidR="00CF2644" w:rsidRDefault="00CF2644">
            <w:pPr>
              <w:widowControl/>
              <w:spacing w:line="0" w:lineRule="atLeast"/>
              <w:ind w:left="120" w:hangingChars="50" w:hanging="120"/>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2. "Standar Keamanan Pangan Nasional - Standar Penggunaan Bahan Tambahan Pangan" (GB 2760) </w:t>
            </w:r>
            <w:r>
              <w:rPr>
                <w:rFonts w:ascii="Times New Roman" w:eastAsia="方正仿宋_GBK" w:cs="Times New Roman"/>
                <w:kern w:val="0"/>
                <w:sz w:val="24"/>
                <w:szCs w:val="24"/>
              </w:rPr>
              <w:t>.</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3. Standar Keamanan Pangan Nasional - Batas Mikotoksin dalam Pangan (GB 2761) </w:t>
            </w:r>
            <w:r>
              <w:rPr>
                <w:rFonts w:ascii="Times New Roman" w:eastAsia="方正仿宋_GBK" w:cs="Times New Roman"/>
                <w:kern w:val="0"/>
                <w:sz w:val="24"/>
                <w:szCs w:val="24"/>
              </w:rPr>
              <w:t>.</w:t>
            </w:r>
          </w:p>
          <w:p w:rsidR="00CF2644" w:rsidRDefault="00CF2644">
            <w:pPr>
              <w:widowControl/>
              <w:spacing w:line="0" w:lineRule="atLeast"/>
              <w:ind w:left="120" w:hangingChars="50" w:hanging="120"/>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lastRenderedPageBreak/>
              <w:t xml:space="preserve">4. Standar Keamanan Pangan Nasional - Batas Kontaminan dalam Pangan (GB 2762) </w:t>
            </w:r>
            <w:r>
              <w:rPr>
                <w:rFonts w:ascii="Times New Roman" w:eastAsia="方正仿宋_GBK" w:cs="Times New Roman"/>
                <w:kern w:val="0"/>
                <w:sz w:val="24"/>
                <w:szCs w:val="24"/>
              </w:rPr>
              <w:t>.</w:t>
            </w:r>
          </w:p>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5. Standar Keamanan Pangan Nasional Batas Maksimum Residu Pestisida dalam Makanan ( GB 2763).</w:t>
            </w:r>
          </w:p>
          <w:p w:rsidR="00CF2644" w:rsidRDefault="00CF2644">
            <w:pPr>
              <w:widowControl/>
              <w:spacing w:line="0" w:lineRule="atLeast"/>
              <w:ind w:left="120" w:hangingChars="50" w:hanging="120"/>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6. </w:t>
            </w:r>
            <w:r>
              <w:rPr>
                <w:rFonts w:ascii="Times New Roman" w:eastAsia="方正仿宋_GBK" w:cs="Times New Roman"/>
                <w:kern w:val="0"/>
                <w:sz w:val="24"/>
                <w:szCs w:val="24"/>
              </w:rPr>
              <w:t>Standar Keamanan Pangan Nasional untuk Minyak Nabati (GB 2716-2018).</w:t>
            </w:r>
          </w:p>
          <w:p w:rsidR="00CF2644" w:rsidRDefault="00CF2644">
            <w:pPr>
              <w:widowControl/>
              <w:spacing w:line="0" w:lineRule="atLeast"/>
              <w:ind w:left="120" w:hangingChars="50" w:hanging="120"/>
              <w:jc w:val="left"/>
              <w:rPr>
                <w:rFonts w:ascii="Times New Roman" w:eastAsia="方正仿宋_GBK" w:cs="Times New Roman"/>
                <w:kern w:val="0"/>
                <w:sz w:val="24"/>
                <w:szCs w:val="24"/>
              </w:rPr>
            </w:pPr>
            <w:r>
              <w:rPr>
                <w:rFonts w:ascii="Times New Roman" w:eastAsia="方正仿宋_GBK" w:cs="Times New Roman"/>
                <w:kern w:val="0"/>
                <w:sz w:val="24"/>
                <w:szCs w:val="24"/>
              </w:rPr>
              <w:t>7. Standar Keamanan Pangan Nasional Minyak Nabati yang Dapat Dimakan (GB 19641-2015).</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8. Peraturan tentang Keamanan Organisme Hasil Rekayasa Genetika Pertanian.</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9. “Langkah-langkah untuk Inspeksi dan Karantina Produk Rekayasa Genetika yang Diimpor dan Diekspor”.</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 xml:space="preserve">5.2.1 </w:t>
            </w:r>
            <w:r>
              <w:rPr>
                <w:rFonts w:ascii="Times New Roman" w:eastAsia="方正仿宋_GBK" w:cs="Times New Roman"/>
                <w:sz w:val="24"/>
                <w:szCs w:val="24"/>
              </w:rPr>
              <w:t>Menyediakan materi sertifikasi untuk kualitas bahan baku.</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5.2.2 Menyediakan bahan untuk membuktikan bahwa bahan baku produksi perusahaan berasal dari daerah di mana hama karantina yang menjadi perhatian China tidak terjadi, dan bahwa pemasok bahan baku memiliki kualifikasi yang memenuhi persyaratan setempat.</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5.2.3 Jenis bahan baku yang dimodifikasi secara genetik atau non-modifikasi genetik. Sediakan materi sertifikasi yang relevan.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Bahan baku yang digunakan harus mematuhi hukum dan peraturan Tiongkok, standar keamanan pangan nasional, serta perjanjian, protokol, memorandum, dan persyaratan inspeksi dan karantina yang relevan.</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2. Apakah perusahaan telah menetapkan penilaian kualifikasi bahan baku dan menerapkan manajemen ketertelusuran atas bahan baku yang dibeli sesuai dengan persyaratan perjanjian.</w:t>
            </w:r>
          </w:p>
          <w:p w:rsidR="00CF2644" w:rsidRDefault="00CF2644">
            <w:pPr>
              <w:widowControl/>
              <w:spacing w:line="0" w:lineRule="atLeast"/>
              <w:jc w:val="left"/>
              <w:rPr>
                <w:rFonts w:ascii="Times New Roman" w:eastAsia="方正仿宋_GBK" w:cs="Times New Roman"/>
                <w:kern w:val="0"/>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snapToGrid w:val="0"/>
                <w:sz w:val="24"/>
                <w:szCs w:val="24"/>
              </w:rPr>
            </w:pPr>
            <w:r>
              <w:rPr>
                <w:rFonts w:ascii="Times New Roman" w:eastAsia="方正仿宋_GBK" w:cs="Times New Roman"/>
                <w:snapToGrid w:val="0"/>
                <w:sz w:val="24"/>
                <w:szCs w:val="24"/>
              </w:rPr>
              <w:lastRenderedPageBreak/>
              <w:t>5.3 Bahan kemasan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0"/>
              <w:snapToGrid w:val="0"/>
              <w:spacing w:line="0" w:lineRule="atLeast"/>
              <w:ind w:left="120" w:hangingChars="50" w:hanging="120"/>
              <w:rPr>
                <w:rFonts w:ascii="Times New Roman" w:eastAsia="方正仿宋_GBK" w:cs="Times New Roman"/>
                <w:color w:val="auto"/>
                <w:kern w:val="2"/>
              </w:rPr>
            </w:pPr>
            <w:r>
              <w:rPr>
                <w:rFonts w:ascii="Times New Roman" w:eastAsia="方正仿宋_GBK" w:cs="Times New Roman"/>
                <w:color w:val="auto"/>
                <w:kern w:val="2"/>
              </w:rPr>
              <w:t xml:space="preserve">1. 8.5 </w:t>
            </w:r>
            <w:r>
              <w:rPr>
                <w:rFonts w:ascii="Times New Roman" w:eastAsia="方正仿宋_GBK" w:cs="Times New Roman"/>
              </w:rPr>
              <w:t xml:space="preserve">Standar Keamanan Pangan Nasional </w:t>
            </w:r>
            <w:r>
              <w:rPr>
                <w:rFonts w:ascii="Times New Roman" w:eastAsia="方正仿宋_GBK" w:cs="Times New Roman"/>
                <w:color w:val="auto"/>
                <w:kern w:val="2"/>
              </w:rPr>
              <w:t xml:space="preserve">- Praktik Higiene Umum </w:t>
            </w:r>
            <w:r>
              <w:rPr>
                <w:rFonts w:ascii="Times New Roman" w:eastAsia="方正仿宋_GBK" w:cs="Times New Roman"/>
                <w:color w:val="auto"/>
                <w:kern w:val="2"/>
              </w:rPr>
              <w:lastRenderedPageBreak/>
              <w:t>untuk Produksi Pangan (GB14881-2013).</w:t>
            </w:r>
          </w:p>
          <w:p w:rsidR="00CF2644" w:rsidRDefault="00CF2644">
            <w:pPr>
              <w:pStyle w:val="10"/>
              <w:snapToGrid w:val="0"/>
              <w:spacing w:line="0" w:lineRule="atLeast"/>
              <w:rPr>
                <w:rFonts w:ascii="Times New Roman" w:eastAsia="方正仿宋_GBK" w:cs="Times New Roman"/>
                <w:color w:val="auto"/>
                <w:kern w:val="2"/>
              </w:rPr>
            </w:pPr>
            <w:r>
              <w:rPr>
                <w:rFonts w:ascii="Times New Roman" w:eastAsia="方正仿宋_GBK" w:cs="Times New Roman"/>
                <w:color w:val="auto"/>
                <w:kern w:val="2"/>
              </w:rPr>
              <w:t xml:space="preserve">2. </w:t>
            </w:r>
            <w:r>
              <w:rPr>
                <w:rFonts w:ascii="Times New Roman" w:eastAsia="方正仿宋_GBK" w:cs="Times New Roman"/>
              </w:rPr>
              <w:t>Kode Higienis untuk Produksi Minyak Nabati yang Dapat Dimakan dan Produknya (GB 8955-2016), 7.4.</w:t>
            </w:r>
          </w:p>
          <w:p w:rsidR="00CF2644" w:rsidRDefault="00CF2644">
            <w:pPr>
              <w:pStyle w:val="10"/>
              <w:snapToGrid w:val="0"/>
              <w:spacing w:line="0" w:lineRule="atLeast"/>
              <w:rPr>
                <w:rFonts w:ascii="Times New Roman" w:eastAsia="方正仿宋_GBK" w:cs="Times New Roman"/>
                <w:color w:val="auto"/>
                <w:kern w:val="2"/>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4110"/>
              <w:adjustRightInd w:val="0"/>
              <w:snapToGrid w:val="0"/>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5.3.1 Memberikan sertifikasi bahwa bahan kemasan dalam dan luar sesuai untuk pengemasan produk.</w:t>
            </w:r>
          </w:p>
          <w:p w:rsidR="00CF2644" w:rsidRDefault="00CF2644">
            <w:pPr>
              <w:pStyle w:val="41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kern w:val="0"/>
                <w:sz w:val="24"/>
                <w:szCs w:val="24"/>
              </w:rPr>
              <w:lastRenderedPageBreak/>
              <w:t>5.3.2 Menyediakan templat label untuk produk jadi yang akan diekspor ke Tiongkok (jika berlaku)</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4210"/>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lastRenderedPageBreak/>
              <w:t xml:space="preserve">1. Bahan kemasan tidak mempengaruhi keamanan dan karakteristik produk makanan </w:t>
            </w:r>
            <w:r>
              <w:rPr>
                <w:rFonts w:ascii="Times New Roman" w:eastAsia="方正仿宋_GBK" w:cs="Times New Roman"/>
                <w:sz w:val="24"/>
                <w:szCs w:val="24"/>
              </w:rPr>
              <w:lastRenderedPageBreak/>
              <w:t>dalam kondisi penyimpanan dan penggunaan tertentu.</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2. Label kemasan harus mematuhi persyaratan perjanjian, memorandum, dan protokol inspeksi dan karantina bilateral.</w:t>
            </w:r>
          </w:p>
          <w:p w:rsidR="00CF2644" w:rsidRDefault="00CF2644">
            <w:pPr>
              <w:pStyle w:val="4210"/>
              <w:adjustRightInd w:val="0"/>
              <w:snapToGrid w:val="0"/>
              <w:spacing w:line="0" w:lineRule="atLeast"/>
              <w:jc w:val="left"/>
              <w:rPr>
                <w:rFonts w:ascii="Times New Roman" w:eastAsia="方正仿宋_GBK" w:cs="Times New Roman"/>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43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lastRenderedPageBreak/>
              <w:t>□Patuhi</w:t>
            </w:r>
          </w:p>
          <w:p w:rsidR="00CF2644" w:rsidRDefault="00CF2644">
            <w:pPr>
              <w:pStyle w:val="43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pStyle w:val="43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berlaku</w:t>
            </w:r>
          </w:p>
          <w:p w:rsidR="00CF2644" w:rsidRDefault="00CF2644">
            <w:pPr>
              <w:pStyle w:val="4310"/>
              <w:adjustRightInd w:val="0"/>
              <w:snapToGrid w:val="0"/>
              <w:spacing w:line="0" w:lineRule="atLeast"/>
              <w:ind w:firstLineChars="0" w:firstLine="0"/>
              <w:jc w:val="center"/>
              <w:rPr>
                <w:rFonts w:ascii="Times New Roman" w:eastAsia="方正仿宋_GBK" w:cs="Times New Roman"/>
                <w:sz w:val="24"/>
                <w:szCs w:val="24"/>
              </w:rPr>
            </w:pP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color w:val="000000"/>
                <w:kern w:val="0"/>
                <w:sz w:val="20"/>
                <w:szCs w:val="20"/>
              </w:rPr>
              <w:lastRenderedPageBreak/>
              <w:t>.</w:t>
            </w:r>
            <w:r>
              <w:rPr>
                <w:rFonts w:ascii="Times New Roman" w:eastAsia="方正仿宋_GBK" w:cs="Times New Roman"/>
                <w:kern w:val="0"/>
                <w:sz w:val="24"/>
                <w:szCs w:val="24"/>
              </w:rPr>
              <w:t> </w:t>
            </w:r>
          </w:p>
        </w:tc>
      </w:tr>
      <w:tr w:rsidR="00CF2644">
        <w:trPr>
          <w:trHeight w:val="48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lastRenderedPageBreak/>
              <w:t>6 Pengendalian produksi dan pemrosesan</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6.1 Pengoperasian sistem pengendalian keamanan dan higiene pangan</w:t>
            </w:r>
          </w:p>
          <w:p w:rsidR="00CF2644" w:rsidRDefault="00CF2644">
            <w:pPr>
              <w:snapToGrid w:val="0"/>
              <w:spacing w:line="0" w:lineRule="atLeast"/>
              <w:jc w:val="left"/>
              <w:rPr>
                <w:rFonts w:ascii="Times New Roman" w:eastAsia="方正仿宋_GBK" w:cs="Times New Roman"/>
                <w:bCs/>
                <w:color w:val="000000"/>
                <w:sz w:val="24"/>
                <w:szCs w:val="24"/>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Default"/>
              <w:snapToGrid w:val="0"/>
              <w:spacing w:line="0" w:lineRule="atLeast"/>
              <w:ind w:left="120" w:hangingChars="50" w:hanging="120"/>
              <w:rPr>
                <w:rFonts w:ascii="Times New Roman" w:eastAsia="方正仿宋_GBK" w:cs="Times New Roman"/>
              </w:rPr>
            </w:pPr>
            <w:r>
              <w:rPr>
                <w:rFonts w:ascii="Times New Roman" w:eastAsia="方正仿宋_GBK" w:cs="Times New Roman"/>
              </w:rPr>
              <w:t>1. 8 dari Standar Keamanan Pangan Nasional - Praktik Higiene Umum untuk Produksi Pangan (GB14881-2013).</w:t>
            </w:r>
          </w:p>
          <w:p w:rsidR="00CF2644" w:rsidRDefault="00CF2644">
            <w:pPr>
              <w:pStyle w:val="Default"/>
              <w:snapToGrid w:val="0"/>
              <w:spacing w:line="0" w:lineRule="atLeast"/>
              <w:ind w:left="120" w:hangingChars="50" w:hanging="120"/>
              <w:rPr>
                <w:rFonts w:ascii="Times New Roman" w:eastAsia="方正仿宋_GBK" w:cs="Times New Roman"/>
              </w:rPr>
            </w:pPr>
            <w:r>
              <w:rPr>
                <w:rFonts w:ascii="Times New Roman" w:eastAsia="方正仿宋_GBK" w:cs="Times New Roman"/>
              </w:rPr>
              <w:t>2. 8.1 Standar Keamanan Pangan Nasional - Kode Higienis untuk Produksi Minyak Nabati yang Dapat Dimakan dan Produknya (GB 8955-2016).</w:t>
            </w:r>
          </w:p>
          <w:p w:rsidR="00CF2644" w:rsidRDefault="00CF2644">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3. Sistem Analisis Bahaya dan Titik Kendali Kritis (HACCP) - Persyaratan Umum untuk Perusahaan Produksi Pangan (GB/T 27341).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6.1.1 Menyediakan aliran proses produksi dan pemrosesan, menunjukkan titik kendali kritis (CCP) dan tindakan pengendalian bahaya yang diambil.</w:t>
            </w:r>
          </w:p>
          <w:p w:rsidR="00CF2644" w:rsidRDefault="00CF2644">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6.1.2 Jika sistem HACCP diadopsi, sediakan lembar kerja analisis bahaya dan lembar rencana HACCP, catatan pemantauan CCP, catatan koreksi, dan contoh catatan verifikasi (bila berlaku).</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1. Proses produksi dan pemrosesan perusahaan serta parameter proses utama yang terkait harus ilmiah dan terstandarisasi untuk memastikan keamanan produk, dan tindakan pengendalian bahaya khusus harus diambil atau titik kendali kritis (CCP) harus ditetapkan pada tautan utama tempat risiko keselamatan muncul.</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berlaku</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6.2 Kontrol Suhu</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Default"/>
              <w:snapToGrid w:val="0"/>
              <w:spacing w:line="0" w:lineRule="atLeast"/>
              <w:ind w:left="120" w:hangingChars="50" w:hanging="120"/>
              <w:rPr>
                <w:rFonts w:ascii="Times New Roman" w:eastAsia="方正仿宋_GBK" w:cs="Times New Roman"/>
                <w:color w:val="auto"/>
                <w:kern w:val="2"/>
              </w:rPr>
            </w:pPr>
            <w:r>
              <w:rPr>
                <w:rFonts w:ascii="Times New Roman" w:eastAsia="方正仿宋_GBK" w:cs="Times New Roman"/>
                <w:color w:val="auto"/>
                <w:kern w:val="2"/>
              </w:rPr>
              <w:t xml:space="preserve">1. 7.3 </w:t>
            </w:r>
            <w:r>
              <w:rPr>
                <w:rFonts w:ascii="Times New Roman" w:eastAsia="方正仿宋_GBK" w:cs="Times New Roman"/>
              </w:rPr>
              <w:t xml:space="preserve">Standar Keamanan Pangan Nasional </w:t>
            </w:r>
            <w:r>
              <w:rPr>
                <w:rFonts w:ascii="Times New Roman" w:eastAsia="方正仿宋_GBK" w:cs="Times New Roman"/>
                <w:color w:val="auto"/>
                <w:kern w:val="2"/>
              </w:rPr>
              <w:t xml:space="preserve">- Kode </w:t>
            </w:r>
            <w:r>
              <w:rPr>
                <w:rFonts w:ascii="Times New Roman" w:eastAsia="方正仿宋_GBK" w:cs="Times New Roman"/>
                <w:color w:val="auto"/>
                <w:kern w:val="2"/>
              </w:rPr>
              <w:lastRenderedPageBreak/>
              <w:t>Higienis untuk Produksi Minyak Nabati yang Dapat Dimakan dan Produknya (GB 8955-2016).</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sz w:val="24"/>
                <w:szCs w:val="24"/>
              </w:rPr>
              <w:lastRenderedPageBreak/>
              <w:t>6.2.1 Catatan kondisi suhu dan kelembaban selama penyimpanan.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 xml:space="preserve">1. </w:t>
            </w:r>
            <w:r>
              <w:rPr>
                <w:rFonts w:ascii="Times New Roman" w:eastAsia="方正仿宋_GBK" w:cs="Times New Roman"/>
                <w:bCs/>
                <w:color w:val="000000"/>
                <w:sz w:val="24"/>
                <w:szCs w:val="24"/>
              </w:rPr>
              <w:t xml:space="preserve">Bahan baku curah harus disimpan dalam silo dan tangki </w:t>
            </w:r>
            <w:r>
              <w:rPr>
                <w:rFonts w:ascii="Times New Roman" w:eastAsia="方正仿宋_GBK" w:cs="Times New Roman"/>
                <w:bCs/>
                <w:color w:val="000000"/>
                <w:sz w:val="24"/>
                <w:szCs w:val="24"/>
              </w:rPr>
              <w:lastRenderedPageBreak/>
              <w:t>terpisah sesuai jenis dan kualitasnya. Selama penyimpanan, suhu dan kadar air minyak harus diperiksa dan dicatat.</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lastRenderedPageBreak/>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lastRenderedPageBreak/>
              <w:t>□Tidak berlaku</w:t>
            </w:r>
          </w:p>
        </w:tc>
        <w:tc>
          <w:tcPr>
            <w:tcW w:w="1111" w:type="dxa"/>
            <w:vMerge/>
            <w:tcBorders>
              <w:left w:val="single" w:sz="6" w:space="0" w:color="000000"/>
              <w:right w:val="single" w:sz="6" w:space="0" w:color="000000"/>
            </w:tcBorders>
            <w:vAlign w:val="center"/>
          </w:tcPr>
          <w:p w:rsidR="00CF2644" w:rsidRDefault="00CF2644"/>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hint="eastAsia"/>
                <w:sz w:val="24"/>
                <w:szCs w:val="24"/>
              </w:rPr>
              <w:lastRenderedPageBreak/>
              <w:t xml:space="preserve">6.3 Penggunaan </w:t>
            </w:r>
            <w:r>
              <w:rPr>
                <w:rFonts w:ascii="Times New Roman" w:eastAsia="方正仿宋_GBK" w:cs="Times New Roman"/>
                <w:sz w:val="24"/>
                <w:szCs w:val="24"/>
              </w:rPr>
              <w:t>bahan tambahan pangan dan penguat gizi (jika berlaku)</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Default"/>
              <w:snapToGrid w:val="0"/>
              <w:spacing w:line="0" w:lineRule="atLeast"/>
              <w:ind w:left="120" w:hangingChars="50" w:hanging="120"/>
              <w:rPr>
                <w:rFonts w:ascii="Times New Roman" w:eastAsia="方正仿宋_GBK" w:cs="Times New Roman"/>
              </w:rPr>
            </w:pPr>
            <w:r>
              <w:rPr>
                <w:rFonts w:ascii="Times New Roman" w:eastAsia="方正仿宋_GBK" w:cs="Times New Roman"/>
              </w:rPr>
              <w:t>1. Pasal 7.3 Standar Keamanan Pangan Nasional - Praktik Higienis Umum untuk Produksi Pangan (GB14881-2013) .</w:t>
            </w:r>
          </w:p>
          <w:p w:rsidR="00CF2644" w:rsidRDefault="00CF2644">
            <w:pPr>
              <w:pStyle w:val="Default"/>
              <w:snapToGrid w:val="0"/>
              <w:spacing w:line="0" w:lineRule="atLeast"/>
              <w:ind w:left="240" w:hangingChars="100" w:hanging="240"/>
              <w:rPr>
                <w:rFonts w:ascii="Times New Roman" w:eastAsia="方正仿宋_GBK" w:cs="Times New Roman"/>
              </w:rPr>
            </w:pPr>
            <w:r>
              <w:rPr>
                <w:rFonts w:ascii="Times New Roman" w:eastAsia="方正仿宋_GBK" w:cs="Times New Roman"/>
              </w:rPr>
              <w:t>2. Standar Keamanan Pangan Nasional - Kode Higienis untuk Produksi Minyak Nabati yang Dapat Dimakan dan Produknya (GB 8955-2016), 7.2.</w:t>
            </w:r>
          </w:p>
          <w:p w:rsidR="00CF2644" w:rsidRDefault="00CF2644">
            <w:pPr>
              <w:pStyle w:val="Default"/>
              <w:snapToGrid w:val="0"/>
              <w:spacing w:line="0" w:lineRule="atLeast"/>
              <w:ind w:left="120" w:hangingChars="50" w:hanging="120"/>
              <w:rPr>
                <w:rFonts w:ascii="Times New Roman" w:eastAsia="方正仿宋_GBK" w:cs="Times New Roman"/>
              </w:rPr>
            </w:pPr>
            <w:r>
              <w:rPr>
                <w:rFonts w:ascii="Times New Roman" w:eastAsia="方正仿宋_GBK" w:cs="Times New Roman"/>
              </w:rPr>
              <w:t>3. "Standar Keamanan Pangan Nasional - Standar Penggunaan Bahan Tambahan Pangan" (GB 2760-2014).</w:t>
            </w:r>
          </w:p>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4. Standar Keamanan Pangan Nasional - Standar Penggunaan Fortifikasi Nutrisi dalam Makanan (GB 14880-2014).</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6.3 Daftar bahan tambahan pangan dan penguat gizi yang digunakan dalam produksi dan pengolahan (termasuk nama, tujuan, jumlah yang ditambahkan, dll.) (bila berlaku).</w:t>
            </w:r>
          </w:p>
          <w:p w:rsidR="00CF2644" w:rsidRDefault="00CF2644">
            <w:pPr>
              <w:adjustRightInd w:val="0"/>
              <w:snapToGrid w:val="0"/>
              <w:spacing w:line="0" w:lineRule="atLeast"/>
              <w:jc w:val="left"/>
              <w:rPr>
                <w:rFonts w:ascii="Times New Roman" w:eastAsia="方正仿宋_GBK" w:cs="Times New Roman"/>
                <w:sz w:val="24"/>
                <w:szCs w:val="24"/>
              </w:rPr>
            </w:pP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1. Bahan tambahan pangan dan penambah gizi yang digunakan dalam produksi mematuhi peraturan Tiongkok tentang penggunaan bahan tambahan pangan.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sz w:val="24"/>
                <w:szCs w:val="24"/>
              </w:rPr>
              <w:t>□Tidak berlaku</w:t>
            </w: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lastRenderedPageBreak/>
              <w:t>7. Pembersihan dan disinfeksi</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7.1 Pembersihan dan disinfeksi</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ind w:left="120" w:hangingChars="50" w:hanging="120"/>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1. 8.2.1 </w:t>
            </w:r>
            <w:r>
              <w:rPr>
                <w:rFonts w:ascii="Times New Roman" w:eastAsia="方正仿宋_GBK" w:cs="Times New Roman"/>
                <w:sz w:val="24"/>
                <w:szCs w:val="24"/>
              </w:rPr>
              <w:t xml:space="preserve">Standar Keamanan Pangan Nasional </w:t>
            </w:r>
            <w:r>
              <w:rPr>
                <w:rFonts w:ascii="Times New Roman" w:eastAsia="方正仿宋_GBK" w:cs="Times New Roman"/>
                <w:color w:val="000000"/>
                <w:kern w:val="0"/>
                <w:sz w:val="24"/>
                <w:szCs w:val="24"/>
              </w:rPr>
              <w:t>, Praktik Higiene Umum untuk Produksi Pangan (GB14881).</w:t>
            </w:r>
          </w:p>
          <w:p w:rsidR="00CF2644" w:rsidRDefault="00CF2644">
            <w:pPr>
              <w:widowControl/>
              <w:spacing w:line="0" w:lineRule="atLeast"/>
              <w:jc w:val="left"/>
              <w:rPr>
                <w:rFonts w:ascii="Times New Roman" w:eastAsia="方正仿宋_GBK" w:cs="Times New Roman"/>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7.1 Dilengkapi dengan peralatan pembersihan dan disinfeksi, bahan pencuci dan disinfeksi yang sesuai untuk produksi (berikan daftarnya), dan berikan catatan penggunaan dan catatan penyimpanan.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Tindakan pembersihan dan disinfeksi harus dapat menghilangkan kontaminasi silang dan memenuhi persyaratan kebersihan.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color w:val="000000"/>
                <w:kern w:val="0"/>
                <w:sz w:val="24"/>
                <w:szCs w:val="24"/>
                <w:shd w:val="clear" w:color="auto" w:fill="FFFFFF"/>
              </w:rPr>
              <w:t>8. Pengendalian risiko keamanan</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 xml:space="preserve">8.1 </w:t>
            </w:r>
            <w:r>
              <w:rPr>
                <w:rFonts w:ascii="Times New Roman" w:eastAsia="方正仿宋_GBK" w:cs="Times New Roman"/>
                <w:bCs/>
                <w:color w:val="000000"/>
                <w:sz w:val="24"/>
                <w:szCs w:val="24"/>
              </w:rPr>
              <w:t>Pengendalian polusi kimia</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Default"/>
              <w:snapToGrid w:val="0"/>
              <w:spacing w:line="0" w:lineRule="atLeast"/>
              <w:ind w:left="120" w:hangingChars="50" w:hanging="120"/>
              <w:rPr>
                <w:rFonts w:ascii="Times New Roman" w:eastAsia="方正仿宋_GBK" w:cs="Times New Roman"/>
              </w:rPr>
            </w:pPr>
            <w:r>
              <w:rPr>
                <w:rFonts w:ascii="Times New Roman" w:eastAsia="方正仿宋_GBK" w:cs="Times New Roman"/>
              </w:rPr>
              <w:t>1. 8.3 Standar Keamanan Pangan Nasional - Praktik Higiene Umum untuk Produksi Pangan ( GB14881-2013).</w:t>
            </w:r>
          </w:p>
          <w:p w:rsidR="00CF2644" w:rsidRDefault="00CF2644">
            <w:pPr>
              <w:pStyle w:val="Default"/>
              <w:snapToGrid w:val="0"/>
              <w:spacing w:line="0" w:lineRule="atLeast"/>
              <w:ind w:left="480" w:hangingChars="200" w:hanging="480"/>
              <w:rPr>
                <w:rFonts w:ascii="Times New Roman" w:eastAsia="方正仿宋_GBK" w:cs="Times New Roman"/>
              </w:rPr>
            </w:pPr>
            <w:r>
              <w:rPr>
                <w:rFonts w:ascii="Times New Roman" w:eastAsia="方正仿宋_GBK" w:cs="Times New Roman"/>
              </w:rPr>
              <w:t xml:space="preserve">2. 8.4 Standar Keamanan Pangan Nasional </w:t>
            </w:r>
            <w:r>
              <w:rPr>
                <w:rFonts w:ascii="Times New Roman" w:eastAsia="方正仿宋_GBK" w:cs="Times New Roman"/>
                <w:color w:val="auto"/>
                <w:kern w:val="2"/>
              </w:rPr>
              <w:t>- Kode Higienis untuk Produksi Minyak Nabati yang Dapat Dimakan dan Produknya (GB 8955-2016) .</w:t>
            </w:r>
          </w:p>
          <w:p w:rsidR="00CF2644" w:rsidRDefault="00CF2644">
            <w:pPr>
              <w:pStyle w:val="Default"/>
              <w:snapToGrid w:val="0"/>
              <w:spacing w:line="0" w:lineRule="atLeast"/>
              <w:ind w:left="240" w:hangingChars="100" w:hanging="240"/>
              <w:rPr>
                <w:rFonts w:ascii="Times New Roman" w:eastAsia="方正仿宋_GBK" w:cs="Times New Roman"/>
              </w:rPr>
            </w:pPr>
            <w:r>
              <w:rPr>
                <w:rFonts w:ascii="Times New Roman" w:eastAsia="方正仿宋_GBK" w:cs="Times New Roman"/>
              </w:rPr>
              <w:t>3. Standar Keamanan Pangan Nasional - Batas Kontaminan dalam Pangan (GB2762-2017).</w:t>
            </w:r>
          </w:p>
          <w:p w:rsidR="00CF2644" w:rsidRDefault="00CF2644">
            <w:pPr>
              <w:pStyle w:val="Default"/>
              <w:snapToGrid w:val="0"/>
              <w:spacing w:line="0" w:lineRule="atLeast"/>
              <w:ind w:left="240" w:hangingChars="100" w:hanging="240"/>
              <w:rPr>
                <w:rFonts w:ascii="Times New Roman" w:eastAsia="方正仿宋_GBK" w:cs="Times New Roman"/>
              </w:rPr>
            </w:pPr>
            <w:r>
              <w:rPr>
                <w:rFonts w:ascii="Times New Roman" w:eastAsia="方正仿宋_GBK" w:cs="Times New Roman"/>
              </w:rPr>
              <w:t xml:space="preserve">4. Standar Keamanan Pangan Nasional Batas </w:t>
            </w:r>
            <w:r>
              <w:rPr>
                <w:rFonts w:ascii="Times New Roman" w:eastAsia="方正仿宋_GBK" w:cs="Times New Roman"/>
              </w:rPr>
              <w:lastRenderedPageBreak/>
              <w:t>Residu Maksimum Pestisida dalam Pangan (GB2763-2019)</w:t>
            </w:r>
          </w:p>
          <w:p w:rsidR="00CF2644" w:rsidRDefault="00CF2644">
            <w:pPr>
              <w:widowControl/>
              <w:spacing w:line="0" w:lineRule="atLeast"/>
              <w:ind w:left="240" w:hangingChars="100" w:hanging="240"/>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5. "Standar Keamanan Pangan Nasional - Standar Penggunaan Bahan Tambahan Pangan" (GB 2760).</w:t>
            </w:r>
          </w:p>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6. Standar Keamanan Pangan Nasional - Standar Penggunaan Fortifikasi Nutrisi dalam Makanan (GB14880).</w:t>
            </w:r>
          </w:p>
          <w:p w:rsidR="00CF2644" w:rsidRDefault="00CF2644">
            <w:pPr>
              <w:pStyle w:val="Default"/>
              <w:snapToGrid w:val="0"/>
              <w:spacing w:line="0" w:lineRule="atLeast"/>
              <w:ind w:left="240" w:hangingChars="100" w:hanging="240"/>
              <w:rPr>
                <w:rFonts w:ascii="Times New Roman" w:eastAsia="方正仿宋_GBK" w:cs="Times New Roman"/>
              </w:rPr>
            </w:pPr>
            <w:r>
              <w:rPr>
                <w:rFonts w:ascii="Times New Roman" w:eastAsia="方正仿宋_GBK" w:cs="Times New Roman"/>
              </w:rPr>
              <w:t>7. Standar Keamanan Pangan Nasional untuk Minyak Nabati (GB 2716-2018 ).</w:t>
            </w:r>
          </w:p>
          <w:p w:rsidR="00CF2644" w:rsidRDefault="00CF2644">
            <w:pPr>
              <w:pStyle w:val="Default"/>
              <w:snapToGrid w:val="0"/>
              <w:spacing w:line="0" w:lineRule="atLeast"/>
              <w:ind w:left="120" w:hangingChars="50" w:hanging="120"/>
              <w:rPr>
                <w:rFonts w:ascii="Times New Roman" w:eastAsia="方正仿宋_GBK" w:cs="Times New Roman"/>
              </w:rPr>
            </w:pPr>
            <w:r>
              <w:rPr>
                <w:rFonts w:ascii="Times New Roman" w:eastAsia="方正仿宋_GBK" w:cs="Times New Roman"/>
              </w:rPr>
              <w:t>8. Standar Keamanan Pangan Nasional untuk Minyak Nabati yang Dapat Dimakan (GB19641-2015).</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8.1.1 Menyediakan langkah-langkah pengendalian risiko keamanan pangan dan catatan pemantauan terkait untuk logam berat, residu pestisida, bahan tambahan makanan (jika digunakan), dll. dalam produk .</w:t>
            </w:r>
          </w:p>
          <w:p w:rsidR="00CF2644" w:rsidRDefault="00CF2644">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8.1.2 Catatan pemantauan parameter proses utama selama pemrosesan minyak goreng dan produknya.</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1. Memastikan kepatuhan terhadap persyaratan Cina dan negara asal.</w:t>
            </w:r>
          </w:p>
          <w:p w:rsidR="00CF2644" w:rsidRDefault="00CF2644">
            <w:pPr>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bCs/>
                <w:color w:val="000000"/>
                <w:sz w:val="24"/>
                <w:szCs w:val="24"/>
              </w:rPr>
              <w:t>2. Status pemantauan parameter proses.</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 Tidak berlaku</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p w:rsidR="00CF2644" w:rsidRDefault="00CF2644">
            <w:pPr>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lastRenderedPageBreak/>
              <w:t>8.2 Pengendalian pencemaran fisik</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Default"/>
              <w:snapToGrid w:val="0"/>
              <w:spacing w:line="0" w:lineRule="atLeast"/>
              <w:ind w:left="120" w:hangingChars="50" w:hanging="120"/>
              <w:rPr>
                <w:rFonts w:ascii="Times New Roman" w:eastAsia="方正仿宋_GBK" w:cs="Times New Roman"/>
              </w:rPr>
            </w:pPr>
            <w:r>
              <w:rPr>
                <w:rFonts w:ascii="Times New Roman" w:eastAsia="方正仿宋_GBK" w:cs="Times New Roman"/>
              </w:rPr>
              <w:t>1. 8.4 Standar Keamanan Pangan Nasional - Praktik Higiene Umum untuk Produksi Pangan (GB14881-2013).</w:t>
            </w:r>
          </w:p>
          <w:p w:rsidR="00CF2644" w:rsidRDefault="00CF2644">
            <w:pPr>
              <w:pStyle w:val="Default"/>
              <w:snapToGrid w:val="0"/>
              <w:spacing w:line="0" w:lineRule="atLeast"/>
              <w:ind w:left="240" w:hangingChars="100" w:hanging="240"/>
              <w:rPr>
                <w:rFonts w:ascii="Times New Roman" w:eastAsia="方正仿宋_GBK" w:cs="Times New Roman"/>
              </w:rPr>
            </w:pPr>
            <w:r>
              <w:rPr>
                <w:rFonts w:ascii="Times New Roman" w:eastAsia="方正仿宋_GBK" w:cs="Times New Roman"/>
              </w:rPr>
              <w:t xml:space="preserve">2. 8.5 Standar Keamanan Pangan Nasional </w:t>
            </w:r>
            <w:r>
              <w:rPr>
                <w:rFonts w:ascii="Times New Roman" w:eastAsia="方正仿宋_GBK" w:cs="Times New Roman"/>
                <w:color w:val="auto"/>
                <w:kern w:val="2"/>
              </w:rPr>
              <w:t xml:space="preserve">- Kode Higienis untuk </w:t>
            </w:r>
            <w:r>
              <w:rPr>
                <w:rFonts w:ascii="Times New Roman" w:eastAsia="方正仿宋_GBK" w:cs="Times New Roman"/>
                <w:color w:val="auto"/>
                <w:kern w:val="2"/>
              </w:rPr>
              <w:lastRenderedPageBreak/>
              <w:t xml:space="preserve">Produksi Minyak Nabati yang Dapat Dimakan dan Produknya (GB 8955-2016) </w:t>
            </w:r>
            <w:r>
              <w:rPr>
                <w:rFonts w:ascii="Times New Roman" w:eastAsia="方正仿宋_GBK" w:cs="Times New Roman"/>
              </w:rPr>
              <w:t>.</w:t>
            </w:r>
          </w:p>
          <w:p w:rsidR="00CF2644" w:rsidRDefault="00CF2644">
            <w:pPr>
              <w:pStyle w:val="Default"/>
              <w:snapToGrid w:val="0"/>
              <w:spacing w:line="0" w:lineRule="atLeast"/>
              <w:rPr>
                <w:rFonts w:ascii="Times New Roman" w:eastAsia="方正仿宋_GBK" w:cs="Times New Roman"/>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lastRenderedPageBreak/>
              <w:t>8.2 Menyediakan tindakan pengendalian benda asing.</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 xml:space="preserve">1. Layar, filter, detektor logam, dll. harus dipasang untuk mengendalikan benda asing, dan spesifikasi operasional harus ditetapkan dan dipantau. Setiap benda asing yang ditemukan harus segera dianalisis sumbernya dan tindakan pengendalian yang tepat </w:t>
            </w:r>
            <w:r>
              <w:rPr>
                <w:rFonts w:ascii="Times New Roman" w:eastAsia="方正仿宋_GBK" w:cs="Times New Roman"/>
                <w:bCs/>
                <w:color w:val="000000"/>
                <w:sz w:val="24"/>
                <w:szCs w:val="24"/>
              </w:rPr>
              <w:lastRenderedPageBreak/>
              <w:t>harus diambil.</w:t>
            </w:r>
          </w:p>
          <w:p w:rsidR="00CF2644" w:rsidRDefault="00CF2644">
            <w:pPr>
              <w:snapToGrid w:val="0"/>
              <w:spacing w:line="0" w:lineRule="atLeast"/>
              <w:jc w:val="left"/>
              <w:rPr>
                <w:rFonts w:ascii="Times New Roman" w:eastAsia="方正仿宋_GBK" w:cs="Times New Roman"/>
                <w:bCs/>
                <w:color w:val="000000"/>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lastRenderedPageBreak/>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p>
        </w:tc>
        <w:tc>
          <w:tcPr>
            <w:tcW w:w="1111" w:type="dxa"/>
            <w:vMerge/>
            <w:tcBorders>
              <w:left w:val="single" w:sz="6" w:space="0" w:color="000000"/>
              <w:right w:val="single" w:sz="6" w:space="0" w:color="000000"/>
            </w:tcBorders>
            <w:vAlign w:val="center"/>
          </w:tcPr>
          <w:p w:rsidR="00CF2644" w:rsidRDefault="00CF2644"/>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lastRenderedPageBreak/>
              <w:t>8.3 Pengendalian kontaminasi biologis</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Standar Keamanan Pangan Nasional - Batas Mikotoksin dalam Pangan (GB 2761).</w:t>
            </w:r>
          </w:p>
          <w:p w:rsidR="00CF2644" w:rsidRDefault="00CF2644">
            <w:pPr>
              <w:widowControl/>
              <w:spacing w:line="0" w:lineRule="atLeast"/>
              <w:ind w:left="120" w:hangingChars="50" w:hanging="120"/>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2. Standar Keamanan Pangan Nasional - Batas Bakteri Patogen dalam Makanan (GB29921).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8.3 Menyediakan langkah-langkah pengendalian risiko mikroba dan catatan pemantauan terkait untuk produk.</w:t>
            </w:r>
          </w:p>
          <w:p w:rsidR="00CF2644" w:rsidRDefault="00CF2644">
            <w:pPr>
              <w:widowControl/>
              <w:spacing w:line="0" w:lineRule="atLeast"/>
              <w:jc w:val="left"/>
              <w:rPr>
                <w:rFonts w:ascii="Times New Roman" w:eastAsia="方正仿宋_GBK" w:cs="Times New Roman"/>
                <w:kern w:val="0"/>
                <w:sz w:val="24"/>
                <w:szCs w:val="24"/>
              </w:rPr>
            </w:pP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Produk tersebut mematuhi persyaratan China dan negara asal.</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sz w:val="24"/>
                <w:szCs w:val="24"/>
              </w:rPr>
              <w:t>□Tidak berlaku</w:t>
            </w: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adjustRightInd w:val="0"/>
              <w:snapToGrid w:val="0"/>
              <w:spacing w:line="0" w:lineRule="atLeast"/>
              <w:jc w:val="left"/>
              <w:rPr>
                <w:rFonts w:ascii="Times New Roman" w:eastAsia="方正仿宋_GBK" w:cs="Times New Roman"/>
                <w:sz w:val="24"/>
                <w:szCs w:val="24"/>
              </w:rPr>
            </w:pPr>
            <w:r>
              <w:rPr>
                <w:rFonts w:ascii="Times New Roman" w:eastAsia="方正仿宋_GBK" w:cs="Times New Roman"/>
                <w:sz w:val="24"/>
                <w:szCs w:val="24"/>
              </w:rPr>
              <w:t>8.4 Pengendalian Vektor Penyakit</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1. Bagian 6.4 dari Standar Keamanan Pangan Nasional - Praktik Higienis Umum untuk Produksi Pangan ( GB14881-2013).</w:t>
            </w:r>
          </w:p>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 xml:space="preserve">2. 6.2, 7.3 dari </w:t>
            </w:r>
            <w:r>
              <w:rPr>
                <w:rFonts w:ascii="Times New Roman" w:eastAsia="方正仿宋_GBK" w:cs="Times New Roman"/>
                <w:color w:val="auto"/>
                <w:kern w:val="2"/>
              </w:rPr>
              <w:t xml:space="preserve">Standar Keamanan Pangan Nasional - Kode Higienis untuk Produksi Minyak Nabati yang Dapat Dimakan dan Produknya (GB 8955-2016) </w:t>
            </w:r>
            <w:r>
              <w:rPr>
                <w:rFonts w:ascii="Times New Roman" w:eastAsia="方正仿宋_GBK" w:cs="Times New Roman"/>
              </w:rPr>
              <w:t>.</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sz w:val="24"/>
                <w:szCs w:val="24"/>
              </w:rPr>
              <w:t xml:space="preserve">8.4.1 </w:t>
            </w:r>
            <w:r>
              <w:rPr>
                <w:rFonts w:ascii="Times New Roman" w:eastAsia="方正仿宋_GBK" w:cs="Times New Roman"/>
                <w:color w:val="000000"/>
                <w:kern w:val="0"/>
                <w:sz w:val="24"/>
                <w:szCs w:val="24"/>
              </w:rPr>
              <w:t>Perusahaan harus menetapkan tindakan pengendalian terhadap nyamuk, tikus dan vektor lainnya di semua mata rantai produksi.</w:t>
            </w:r>
          </w:p>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8.4.2 Gambar fasilitas perlindungan seperti kasa, papan anti tikus, dan tirai udara yang dipasang di tempat produksi dan penyimpanan tertutup seperti bengkel pengisian dan gudang.</w:t>
            </w:r>
          </w:p>
          <w:p w:rsidR="00CF2644" w:rsidRDefault="00CF2644">
            <w:pPr>
              <w:widowControl/>
              <w:spacing w:line="0" w:lineRule="atLeast"/>
              <w:jc w:val="left"/>
              <w:rPr>
                <w:rFonts w:ascii="Times New Roman" w:eastAsia="方正仿宋_GBK" w:cs="Times New Roman"/>
                <w:sz w:val="24"/>
                <w:szCs w:val="24"/>
              </w:rPr>
            </w:pPr>
            <w:r>
              <w:rPr>
                <w:rFonts w:ascii="Times New Roman" w:eastAsia="方正仿宋_GBK" w:cs="Times New Roman"/>
                <w:color w:val="000000"/>
                <w:kern w:val="0"/>
                <w:sz w:val="24"/>
                <w:szCs w:val="24"/>
              </w:rPr>
              <w:t>8.4.3 Catatan pemeriksaan hama serangga selama penyimpanan minyak dan tindakan penanganan yang tepat yang diambil apabila ditemukan jamur, kerusakan akibat serangga, dsb.</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1. Mencegah hama seperti nyamuk, lalat dan tikus mempengaruhi keselamatan dan kebersihan produksi.</w:t>
            </w:r>
          </w:p>
          <w:p w:rsidR="00CF2644" w:rsidRDefault="00CF2644">
            <w:pPr>
              <w:snapToGrid w:val="0"/>
              <w:spacing w:line="0" w:lineRule="atLeast"/>
              <w:jc w:val="left"/>
              <w:rPr>
                <w:rFonts w:ascii="Times New Roman" w:eastAsia="方正仿宋_GBK" w:cs="Times New Roman"/>
                <w:bCs/>
                <w:color w:val="000000"/>
                <w:sz w:val="24"/>
                <w:szCs w:val="24"/>
              </w:rPr>
            </w:pPr>
            <w:r>
              <w:rPr>
                <w:rFonts w:ascii="Times New Roman" w:eastAsia="方正仿宋_GBK" w:cs="Times New Roman"/>
                <w:bCs/>
                <w:color w:val="000000"/>
                <w:sz w:val="24"/>
                <w:szCs w:val="24"/>
              </w:rPr>
              <w:t xml:space="preserve">2. Catatan hama serangga </w:t>
            </w:r>
            <w:r>
              <w:rPr>
                <w:rFonts w:ascii="Times New Roman" w:eastAsia="方正仿宋_GBK" w:cs="Times New Roman"/>
                <w:sz w:val="24"/>
                <w:szCs w:val="24"/>
              </w:rPr>
              <w:t xml:space="preserve">selama penyimpanan biji minyak </w:t>
            </w:r>
            <w:r>
              <w:rPr>
                <w:rFonts w:ascii="Times New Roman" w:eastAsia="方正仿宋_GBK" w:cs="Times New Roman"/>
                <w:bCs/>
                <w:color w:val="000000"/>
                <w:sz w:val="24"/>
                <w:szCs w:val="24"/>
              </w:rPr>
              <w:t>.</w:t>
            </w:r>
          </w:p>
          <w:p w:rsidR="00CF2644" w:rsidRDefault="00CF2644">
            <w:pPr>
              <w:snapToGrid w:val="0"/>
              <w:spacing w:line="0" w:lineRule="atLeast"/>
              <w:jc w:val="left"/>
              <w:rPr>
                <w:rFonts w:ascii="Times New Roman" w:eastAsia="方正仿宋_GBK" w:cs="Times New Roman"/>
                <w:bCs/>
                <w:color w:val="000000"/>
                <w:sz w:val="24"/>
                <w:szCs w:val="24"/>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 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rPr>
                <w:rFonts w:ascii="Times New Roman" w:eastAsia="方正仿宋_GBK" w:cs="Times New Roman"/>
                <w:sz w:val="24"/>
                <w:szCs w:val="24"/>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xml:space="preserve">8.5 Pengelolaan </w:t>
            </w:r>
            <w:r>
              <w:rPr>
                <w:rFonts w:ascii="Times New Roman" w:eastAsia="方正仿宋_GBK" w:cs="Times New Roman"/>
                <w:kern w:val="0"/>
                <w:sz w:val="24"/>
                <w:szCs w:val="24"/>
              </w:rPr>
              <w:lastRenderedPageBreak/>
              <w:t>Sampah</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lastRenderedPageBreak/>
              <w:t xml:space="preserve">1. Bagian 6.5 dari Standar Keamanan </w:t>
            </w:r>
            <w:r>
              <w:rPr>
                <w:rFonts w:ascii="Times New Roman" w:eastAsia="方正仿宋_GBK" w:cs="Times New Roman"/>
                <w:color w:val="000000"/>
                <w:kern w:val="0"/>
                <w:sz w:val="24"/>
                <w:szCs w:val="24"/>
              </w:rPr>
              <w:lastRenderedPageBreak/>
              <w:t>Pangan Nasional, Praktik Higiene Umum untuk Produksi Pangan (GB14881).</w:t>
            </w:r>
          </w:p>
          <w:p w:rsidR="00CF2644" w:rsidRDefault="00CF2644">
            <w:pPr>
              <w:widowControl/>
              <w:spacing w:line="0" w:lineRule="atLeast"/>
              <w:jc w:val="left"/>
              <w:rPr>
                <w:rFonts w:ascii="Times New Roman" w:eastAsia="方正仿宋_GBK" w:cs="Times New Roman"/>
                <w:color w:val="000000"/>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lastRenderedPageBreak/>
              <w:t>8.5 Menyediakan sistem pengelolaan limbah dan catatan pemrosesan terkait.</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 xml:space="preserve">1. Wadah produk makanan dan wadah penyimpanan limbah di </w:t>
            </w:r>
            <w:r>
              <w:rPr>
                <w:rFonts w:ascii="Times New Roman" w:eastAsia="方正仿宋_GBK" w:cs="Times New Roman"/>
                <w:color w:val="000000"/>
                <w:kern w:val="0"/>
                <w:sz w:val="24"/>
                <w:szCs w:val="24"/>
              </w:rPr>
              <w:lastRenderedPageBreak/>
              <w:t>bengkel harus diberi tanda dan dibedakan dengan jelas.</w:t>
            </w:r>
          </w:p>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2. Limbah harus disimpan secara terpisah dan dibuang tepat waktu untuk menghindari pencemaran pada produksi.</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lastRenderedPageBreak/>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sz w:val="24"/>
                <w:szCs w:val="24"/>
              </w:rPr>
              <w:lastRenderedPageBreak/>
              <w:t>□Tidak berlaku</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p>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楷体_GBK" w:cs="Times New Roman"/>
                <w:kern w:val="0"/>
                <w:sz w:val="24"/>
                <w:szCs w:val="24"/>
              </w:rPr>
            </w:pPr>
            <w:r>
              <w:rPr>
                <w:rFonts w:ascii="Times New Roman" w:eastAsia="方正楷体_GBK" w:cs="Times New Roman"/>
                <w:b/>
                <w:bCs/>
                <w:kern w:val="0"/>
                <w:sz w:val="24"/>
                <w:szCs w:val="24"/>
              </w:rPr>
              <w:lastRenderedPageBreak/>
              <w:t>9. Ketertelusuran produk</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9.1 Ketertelusuran dan Penarikan Kembali</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Standar Keamanan Pangan Nasional Praktik Higiene Umum untuk Produksi Pangan (GB14881) 11.</w:t>
            </w:r>
          </w:p>
          <w:p w:rsidR="00CF2644" w:rsidRDefault="00CF2644">
            <w:pPr>
              <w:widowControl/>
              <w:spacing w:line="0" w:lineRule="atLeast"/>
              <w:jc w:val="left"/>
              <w:rPr>
                <w:rFonts w:ascii="Times New Roman" w:eastAsia="方正仿宋_GBK" w:cs="Times New Roman"/>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9.1 Jelaskan secara singkat prosedur ketertelusuran produk. Dengan mengambil nomor batch produk jadi sebagai contoh, jelaskan cara menelusuri produk jadi hingga ke bahan bakunya.</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Prosedur ketertelusuran harus ditetapkan untuk mencapai ketertelusuran dua arah pada seluruh rantai bahan baku, produksi dan pemrosesan, serta produk jadi.</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9.2 Manajemen masuk dan keluar</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Bagian 11 dan 14.1 dari Standar Keamanan Pangan Nasional, Praktik Higienis Umum untuk Produksi Pangan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9.2 Menyediakan manajemen gudang masuk dan keluar produk.</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1. Produk harus diperiksa sebelum memasuki gudang, dan catatan penerimaan, penyimpanan, dan pengiriman harus disimpan minimal 2 tahun.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kern w:val="0"/>
                <w:sz w:val="24"/>
                <w:szCs w:val="24"/>
              </w:rPr>
              <w:t>10. Manajemen dan pelatihan personel</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10.1 Manajemen Kesehatan dan Kebersihan Personel</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Bagian 6.3 dari Standar Keamanan Pangan Nasional, Praktik Higiene Umum untuk Produksi Pangan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10.1 Menyediakan manajemen kesehatan pra-kerja karyawan dan persyaratan pemeriksaan fisik karyawan.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Sebelum diterima bekerja, karyawan harus menjalani pemeriksaan kesehatan dan dinyatakan layak bekerja di perusahaan pengolahan makanan.</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2. Karyawan harus menjalani pemeriksaan fisik secara teratur dan menyimpan catatan.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color w:val="000000"/>
                <w:kern w:val="0"/>
                <w:sz w:val="20"/>
                <w:szCs w:val="20"/>
              </w:rPr>
              <w:t>.</w:t>
            </w:r>
            <w:r>
              <w:rPr>
                <w:rFonts w:ascii="Times New Roman" w:eastAsia="方正仿宋_GBK" w:cs="Times New Roman"/>
                <w:kern w:val="0"/>
                <w:sz w:val="24"/>
                <w:szCs w:val="24"/>
              </w:rPr>
              <w:t>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lastRenderedPageBreak/>
              <w:t>10.2 Pelatihan Personel</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Standar Keamanan Pangan Nasional Praktik Higiene Umum untuk Produksi Pangan (GB14881) 12.</w:t>
            </w:r>
          </w:p>
          <w:p w:rsidR="00CF2644" w:rsidRDefault="00CF2644">
            <w:pPr>
              <w:widowControl/>
              <w:spacing w:line="0" w:lineRule="atLeast"/>
              <w:jc w:val="left"/>
              <w:rPr>
                <w:rFonts w:ascii="Times New Roman" w:eastAsia="方正仿宋_GBK" w:cs="Times New Roman"/>
                <w:kern w:val="0"/>
                <w:sz w:val="24"/>
                <w:szCs w:val="24"/>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10.2 Menyediakan rencana pelatihan karyawan tahunan, konten, penilaian, dan catatan.</w:t>
            </w:r>
          </w:p>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 Konten pelatihan harus mencakup nota, perjanjian, dan protokol inspeksi dan karantina yang relevan, hukum dan peraturan Tiongkok, dll.</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□Patuhi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p>
          <w:p w:rsidR="00CF2644" w:rsidRDefault="00CF2644">
            <w:pPr>
              <w:widowControl/>
              <w:spacing w:line="0" w:lineRule="atLeast"/>
              <w:jc w:val="center"/>
              <w:rPr>
                <w:rFonts w:ascii="Times New Roman" w:eastAsia="方正仿宋_GBK" w:cs="Times New Roman"/>
                <w:kern w:val="0"/>
                <w:sz w:val="24"/>
                <w:szCs w:val="24"/>
              </w:rPr>
            </w:pP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10.3 Persyaratan Personel Manajemen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Bagian 13.3 dari Standar Keamanan Pangan Nasional, Praktik Higienis Umum untuk Produksi Pangan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10.3 Menyediakan catatan pelatihan bagi personel manajemen tentang ketentuan relevan dari undang-undang dan peraturan kesehatan tanaman dan keamanan pangan di negara/wilayah tempat produk ekspor berada dan China, dan melakukan pemeriksaan langsung di tempat serta tanya jawab bila diperlukan.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Kemampuan bisnis personel produksi dan manajemen perusahaan harus sesuai dengan persyaratan pekerjaan dan mereka harus memahami ketentuan hukum dan peraturan kesehatan tanaman dan keamanan pangan yang relevan di negara/wilayah tersebut dan Tiongkok, serta persyaratan protokol yang ditandatangani oleh kedua belah pihak dan spesifikasi ini.</w:t>
            </w:r>
          </w:p>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2. Memiliki kualifikasi dan kemampuan yang relevan dengan pekerjaan tersebut.</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300"/>
        </w:trPr>
        <w:tc>
          <w:tcPr>
            <w:tcW w:w="12938" w:type="dxa"/>
            <w:gridSpan w:val="5"/>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kern w:val="0"/>
                <w:sz w:val="24"/>
                <w:szCs w:val="24"/>
              </w:rPr>
              <w:t>11. Inspeksi dan pengendalian diri</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11. Inspeksi Produk</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1. Standar Keamanan Pangan Nasional Praktik Higiene Umum untuk Produksi Pangan (GB14881) No. 9.</w:t>
            </w:r>
          </w:p>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 xml:space="preserve">2. </w:t>
            </w:r>
            <w:r>
              <w:rPr>
                <w:rFonts w:ascii="Times New Roman" w:eastAsia="方正仿宋_GBK" w:cs="Times New Roman"/>
                <w:color w:val="auto"/>
                <w:kern w:val="2"/>
              </w:rPr>
              <w:t xml:space="preserve">Standar Keamanan Pangan Nasional - Kode Higienis untuk Produksi Minyak Nabati yang </w:t>
            </w:r>
            <w:r>
              <w:rPr>
                <w:rFonts w:ascii="Times New Roman" w:eastAsia="方正仿宋_GBK" w:cs="Times New Roman"/>
                <w:color w:val="auto"/>
                <w:kern w:val="2"/>
              </w:rPr>
              <w:lastRenderedPageBreak/>
              <w:t xml:space="preserve">Dapat Dimakan dan Produknya (GB 8955-2016 </w:t>
            </w:r>
            <w:r>
              <w:rPr>
                <w:rFonts w:ascii="Times New Roman" w:eastAsia="方正仿宋_GBK" w:cs="Times New Roman"/>
              </w:rPr>
              <w:t>) 9.</w:t>
            </w:r>
          </w:p>
          <w:p w:rsidR="00CF2644" w:rsidRDefault="00CF2644">
            <w:pPr>
              <w:pStyle w:val="Default"/>
              <w:snapToGrid w:val="0"/>
              <w:spacing w:line="0" w:lineRule="atLeast"/>
              <w:ind w:left="240" w:hangingChars="100" w:hanging="240"/>
              <w:rPr>
                <w:rFonts w:ascii="Times New Roman" w:eastAsia="方正仿宋_GBK" w:cs="Times New Roman"/>
              </w:rPr>
            </w:pPr>
            <w:r>
              <w:rPr>
                <w:rFonts w:ascii="Times New Roman" w:eastAsia="方正仿宋_GBK" w:cs="Times New Roman"/>
              </w:rPr>
              <w:t>3. Standar Keamanan Pangan Nasional untuk Minyak Nabati (GB 2716-2018).</w:t>
            </w:r>
          </w:p>
          <w:p w:rsidR="00CF2644" w:rsidRDefault="00CF2644">
            <w:pPr>
              <w:pStyle w:val="Default"/>
              <w:snapToGrid w:val="0"/>
              <w:spacing w:line="0" w:lineRule="atLeast"/>
              <w:ind w:left="240" w:hangingChars="100" w:hanging="240"/>
              <w:rPr>
                <w:rFonts w:ascii="Times New Roman" w:eastAsia="方正仿宋_GBK" w:cs="Times New Roman"/>
              </w:rPr>
            </w:pPr>
            <w:r>
              <w:rPr>
                <w:rFonts w:ascii="Times New Roman" w:eastAsia="方正仿宋_GBK" w:cs="Times New Roman"/>
              </w:rPr>
              <w:t>4. Standar Keamanan Pangan Nasional untuk Produk Minyak Nabati (GB 15196-2015).</w:t>
            </w:r>
          </w:p>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5. Standar Keamanan Pangan Nasional Minyak Nabati yang Dapat Dimakan (GB 19641-2015).</w:t>
            </w:r>
          </w:p>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6. Standar Keamanan Pangan Nasional - Standar Penggunaan Bahan Tambahan Pangan (GB 2760-2014).</w:t>
            </w:r>
          </w:p>
          <w:p w:rsidR="00CF2644" w:rsidRDefault="00CF2644">
            <w:pPr>
              <w:pStyle w:val="Default"/>
              <w:snapToGrid w:val="0"/>
              <w:spacing w:line="0" w:lineRule="atLeast"/>
              <w:ind w:left="240" w:hangingChars="100" w:hanging="240"/>
              <w:rPr>
                <w:rFonts w:ascii="Times New Roman" w:eastAsia="方正仿宋_GBK" w:cs="Times New Roman"/>
              </w:rPr>
            </w:pPr>
            <w:r>
              <w:rPr>
                <w:rFonts w:ascii="Times New Roman" w:eastAsia="方正仿宋_GBK" w:cs="Times New Roman"/>
              </w:rPr>
              <w:t>7. Standar Keamanan Pangan Nasional - Standar Penggunaan Fortifikasi Nutrisi dalam Makanan (GB 14880-2012).</w:t>
            </w:r>
          </w:p>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 xml:space="preserve">8. Standar Keamanan Pangan Nasional Batas Mikotoksin dalam </w:t>
            </w:r>
            <w:r>
              <w:rPr>
                <w:rFonts w:ascii="Times New Roman" w:eastAsia="方正仿宋_GBK" w:cs="Times New Roman"/>
              </w:rPr>
              <w:lastRenderedPageBreak/>
              <w:t>Pangan (GB 2761-2017).</w:t>
            </w:r>
          </w:p>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9. Standar Keamanan Pangan Nasional Batas Kontaminan dalam Pangan ( GB 2762-2017).</w:t>
            </w:r>
          </w:p>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10. Standar Keamanan Pangan Nasional Batas Maksimum Residu Pestisida dalam Makanan (GB 2763-2019).</w:t>
            </w:r>
          </w:p>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11. Standar Keamanan Pangan Nasional - Aturan Umum untuk Pelabelan Makanan Pra-kemasan (GB 7718-2011).</w:t>
            </w:r>
          </w:p>
          <w:p w:rsidR="00CF2644" w:rsidRDefault="00CF2644">
            <w:pPr>
              <w:pStyle w:val="Default"/>
              <w:snapToGrid w:val="0"/>
              <w:spacing w:line="0" w:lineRule="atLeast"/>
              <w:ind w:left="240" w:hangingChars="100" w:hanging="240"/>
              <w:rPr>
                <w:rFonts w:ascii="Times New Roman" w:eastAsia="方正仿宋_GBK" w:cs="Times New Roman"/>
              </w:rPr>
            </w:pPr>
            <w:r>
              <w:rPr>
                <w:rFonts w:ascii="Times New Roman" w:eastAsia="方正仿宋_GBK" w:cs="Times New Roman"/>
              </w:rPr>
              <w:t>12. Standar Keamanan Pangan Nasional - Aturan Umum untuk Pelabelan Nutrisi Makanan Pra-kemasan (GB 28050-2011).</w:t>
            </w:r>
          </w:p>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13. Standar Keamanan Pangan Nasional - Standar Konsentrasi Batas untuk Zat Radioaktif dalam Makanan (GB 14882-1994).</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lastRenderedPageBreak/>
              <w:t>11.1 Menyediakan barang, indikator, metode dan frekuensi pemeriksaan dan karantina untuk pemeriksaan karantina tumbuhan dan keamanan pangan.</w:t>
            </w:r>
          </w:p>
          <w:p w:rsidR="00CF2644" w:rsidRDefault="00CF2644">
            <w:pPr>
              <w:pStyle w:val="Default"/>
              <w:snapToGrid w:val="0"/>
              <w:spacing w:line="0" w:lineRule="atLeast"/>
              <w:rPr>
                <w:rFonts w:ascii="Times New Roman" w:eastAsia="方正仿宋_GBK" w:cs="Times New Roman"/>
                <w:bCs/>
              </w:rPr>
            </w:pPr>
            <w:r>
              <w:rPr>
                <w:rFonts w:ascii="Times New Roman" w:eastAsia="方正仿宋_GBK" w:cs="Times New Roman"/>
                <w:bCs/>
              </w:rPr>
              <w:t xml:space="preserve">11.2 Apabila perusahaan mempunyai laboratorium sendiri, maka perusahaan wajib menyampaikan bukti kemampuan dan kualifikasi laboratoriumnya; apabila perusahaan </w:t>
            </w:r>
            <w:r>
              <w:rPr>
                <w:rFonts w:ascii="Times New Roman" w:eastAsia="方正仿宋_GBK" w:cs="Times New Roman"/>
                <w:bCs/>
              </w:rPr>
              <w:lastRenderedPageBreak/>
              <w:t>mempercayakan kepada laboratorium pihak ketiga, maka perusahaan wajib menyediakan kualifikasi laboratorium yang dipercayakan.</w:t>
            </w:r>
          </w:p>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bCs/>
              </w:rPr>
              <w:t>11.3 Catatan inspeksi dan pengujian.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lastRenderedPageBreak/>
              <w:t>1. Perusahaan harus melakukan karantina tanaman, keamanan pangan, dan pengujian lainnya pada produk mereka untuk memastikan kepatuhan terhadap persyaratan Tiongkok, dan menyimpan catatan pengujian minimal 2 tahun.</w:t>
            </w:r>
          </w:p>
          <w:p w:rsidR="00CF2644" w:rsidRDefault="00CF2644">
            <w:pPr>
              <w:pStyle w:val="Default"/>
              <w:snapToGrid w:val="0"/>
              <w:spacing w:line="0" w:lineRule="atLeast"/>
              <w:rPr>
                <w:rFonts w:ascii="Times New Roman" w:eastAsia="方正仿宋_GBK" w:cs="Times New Roman"/>
              </w:rPr>
            </w:pPr>
            <w:r>
              <w:rPr>
                <w:rFonts w:ascii="Times New Roman" w:eastAsia="方正仿宋_GBK" w:cs="Times New Roman"/>
              </w:rPr>
              <w:t xml:space="preserve">2. Perusahaan harus mempunyai </w:t>
            </w:r>
            <w:r>
              <w:rPr>
                <w:rFonts w:ascii="Times New Roman" w:eastAsia="方正仿宋_GBK" w:cs="Times New Roman"/>
              </w:rPr>
              <w:lastRenderedPageBreak/>
              <w:t>kemampuan untuk melakukan pemeriksaan dan pengujian karantina tanaman produk serta keamanan pangan, atau mempercayakan pemeriksaan dan pengujian tersebut kepada lembaga yang mempunyai kualifikasi yang relevan.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57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lastRenderedPageBreak/>
              <w:t>□Patuhi</w:t>
            </w:r>
          </w:p>
          <w:p w:rsidR="00CF2644" w:rsidRDefault="00CF2644">
            <w:pPr>
              <w:pStyle w:val="5710"/>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pStyle w:val="Default"/>
              <w:snapToGrid w:val="0"/>
              <w:spacing w:line="0" w:lineRule="atLeast"/>
              <w:jc w:val="center"/>
              <w:rPr>
                <w:rFonts w:ascii="Times New Roman" w:eastAsia="方正仿宋_GBK" w:cs="Times New Roman"/>
              </w:rPr>
            </w:pP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Default"/>
              <w:snapToGrid w:val="0"/>
              <w:spacing w:line="0" w:lineRule="atLeast"/>
              <w:jc w:val="center"/>
              <w:rPr>
                <w:rFonts w:ascii="Times New Roman" w:eastAsia="方正仿宋_GBK" w:cs="Times New Roman"/>
              </w:rPr>
            </w:pPr>
          </w:p>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kern w:val="0"/>
                <w:sz w:val="24"/>
                <w:szCs w:val="24"/>
              </w:rPr>
              <w:lastRenderedPageBreak/>
              <w:t>12. Pengendalian hama</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12.1 Pencegahan dan Pengendalian Hama Karantina yang Menjadi Perhatian Tiongkok</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Memorandum, perjanjian, dan protokol inspeksi dan karantina bilateral</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12.1 Menyediakan daftar hama karantina yang menjadi perhatian Tiongkok, serta sistem dan catatan pemantauan.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Perusahaan harus mengambil langkah-langkah efektif untuk mencegah produk terserang hama selama produksi dan penyimpanan, dan memantau hama karantina yang menjadi perhatian Tiongkok, dengan catatan pemantauan disimpan selama tidak kurang dari dua tahun.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 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sz w:val="24"/>
                <w:szCs w:val="24"/>
              </w:rPr>
              <w:t>□Tidak berlaku</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pPr>
              <w:widowControl/>
              <w:spacing w:line="0" w:lineRule="atLeast"/>
              <w:rPr>
                <w:rFonts w:ascii="Times New Roman" w:eastAsia="方正仿宋_GBK" w:cs="Times New Roman"/>
                <w:kern w:val="0"/>
                <w:sz w:val="24"/>
                <w:szCs w:val="24"/>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12.2 Identifikasi Hama</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spacing w:line="0" w:lineRule="atLeast"/>
              <w:jc w:val="left"/>
              <w:rPr>
                <w:rFonts w:ascii="Times New Roman" w:eastAsia="方正仿宋_GBK" w:cs="Times New Roman"/>
                <w:sz w:val="24"/>
                <w:szCs w:val="24"/>
              </w:rPr>
            </w:pPr>
            <w:r>
              <w:rPr>
                <w:rFonts w:ascii="Times New Roman" w:eastAsia="方正仿宋_GBK" w:cs="Times New Roman"/>
                <w:color w:val="000000"/>
                <w:kern w:val="0"/>
                <w:sz w:val="24"/>
                <w:szCs w:val="24"/>
              </w:rPr>
              <w:t>Memorandum, perjanjian, dan protokol inspeksi dan karantina bilateral</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12.2 Menyediakan catatan hama yang ditemukan selama proses produksi dan penyimpanan, serta catatan identifikasi diri atau identifikasi oleh organisasi profesional.</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Perusahaan harus memiliki kemampuan untuk mengidentifikasi organisme berbahaya yang ditemukan selama proses produksi dan penyimpanan, atau mempercayakan identifikasi kepada lembaga profesional, dan membuat catatan kerja, yang harus disimpan minimal 2 tahun.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sz w:val="24"/>
                <w:szCs w:val="24"/>
              </w:rPr>
              <w:t>□Tidak berlaku</w:t>
            </w:r>
          </w:p>
        </w:tc>
        <w:tc>
          <w:tcPr>
            <w:tcW w:w="1111" w:type="dxa"/>
            <w:vMerge/>
            <w:tcBorders>
              <w:left w:val="single" w:sz="6" w:space="0" w:color="000000"/>
              <w:right w:val="single" w:sz="6" w:space="0" w:color="000000"/>
            </w:tcBorders>
            <w:vAlign w:val="center"/>
          </w:tcPr>
          <w:p w:rsidR="00CF2644" w:rsidRDefault="00CF2644"/>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12.3 Pengendalian Hama</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spacing w:line="0" w:lineRule="atLeast"/>
              <w:jc w:val="left"/>
              <w:rPr>
                <w:rFonts w:ascii="Times New Roman" w:eastAsia="方正仿宋_GBK" w:cs="Times New Roman"/>
                <w:sz w:val="24"/>
                <w:szCs w:val="24"/>
              </w:rPr>
            </w:pPr>
            <w:r>
              <w:rPr>
                <w:rFonts w:ascii="Times New Roman" w:eastAsia="方正仿宋_GBK" w:cs="Times New Roman"/>
                <w:color w:val="000000"/>
                <w:kern w:val="0"/>
                <w:sz w:val="24"/>
                <w:szCs w:val="24"/>
              </w:rPr>
              <w:t>Memorandum, perjanjian, dan protokol inspeksi dan karantina bilateral</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12.3 Menyediakan catatan tindakan pengendalian hama yang diterapkan di area produksi dan penyimpanan</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Perusahaan harus menerapkan langkah-langkah pengendalian hama di area produksi dan penyimpanan secara berkala atau bila diperlukan. Langkah-langkah pengendalian yang relevan harus dicatat dan disimpan minimal selama 2 tahun.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sz w:val="24"/>
                <w:szCs w:val="24"/>
              </w:rPr>
              <w:t>□Tidak berlaku</w:t>
            </w:r>
          </w:p>
        </w:tc>
        <w:tc>
          <w:tcPr>
            <w:tcW w:w="1111" w:type="dxa"/>
            <w:vMerge/>
            <w:tcBorders>
              <w:left w:val="single" w:sz="6" w:space="0" w:color="000000"/>
              <w:right w:val="single" w:sz="6" w:space="0" w:color="000000"/>
            </w:tcBorders>
            <w:vAlign w:val="center"/>
          </w:tcPr>
          <w:p w:rsidR="00CF2644" w:rsidRDefault="00CF2644"/>
        </w:tc>
      </w:tr>
      <w:tr w:rsidR="00CF2644">
        <w:trPr>
          <w:trHeight w:val="1759"/>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lastRenderedPageBreak/>
              <w:t>12.4 Fumigasi (jika diperlukan)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spacing w:line="0" w:lineRule="atLeast"/>
              <w:jc w:val="left"/>
              <w:rPr>
                <w:rFonts w:ascii="Times New Roman" w:eastAsia="方正仿宋_GBK" w:cs="Times New Roman"/>
                <w:sz w:val="24"/>
                <w:szCs w:val="24"/>
              </w:rPr>
            </w:pPr>
            <w:r>
              <w:rPr>
                <w:rFonts w:ascii="Times New Roman" w:eastAsia="方正仿宋_GBK" w:cs="Times New Roman"/>
                <w:color w:val="000000"/>
                <w:kern w:val="0"/>
                <w:sz w:val="24"/>
                <w:szCs w:val="24"/>
              </w:rPr>
              <w:t>Memorandum, perjanjian, dan protokol inspeksi dan karantina bilateral</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12.4 Menyediakan metode perawatan fumigasi, kualifikasi organisasi dan personel fumigasi.</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Metode perlakuan fumigasi harus mematuhi persyaratan pihak Tiongkok, dan lembaga serta personel yang melaksanakan fumigasi harus memiliki kualifikasi atau ketentuan yang relevan.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□Patuhi</w:t>
            </w:r>
          </w:p>
          <w:p w:rsidR="00CF2644" w:rsidRDefault="00CF2644">
            <w:pPr>
              <w:pStyle w:val="1"/>
              <w:adjustRightInd w:val="0"/>
              <w:snapToGrid w:val="0"/>
              <w:spacing w:line="0" w:lineRule="atLeast"/>
              <w:ind w:firstLineChars="0" w:firstLine="0"/>
              <w:jc w:val="center"/>
              <w:rPr>
                <w:rFonts w:ascii="Times New Roman" w:eastAsia="方正仿宋_GBK" w:cs="Times New Roman"/>
                <w:sz w:val="24"/>
                <w:szCs w:val="24"/>
              </w:rPr>
            </w:pPr>
            <w:r>
              <w:rPr>
                <w:rFonts w:ascii="Times New Roman" w:eastAsia="方正仿宋_GBK" w:cs="Times New Roman"/>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sz w:val="24"/>
                <w:szCs w:val="24"/>
              </w:rPr>
              <w:t>□Tidak berlaku</w:t>
            </w:r>
          </w:p>
        </w:tc>
        <w:tc>
          <w:tcPr>
            <w:tcW w:w="1111" w:type="dxa"/>
            <w:vMerge/>
            <w:tcBorders>
              <w:left w:val="single" w:sz="6" w:space="0" w:color="000000"/>
              <w:bottom w:val="single" w:sz="6" w:space="0" w:color="000000"/>
              <w:right w:val="single" w:sz="6" w:space="0" w:color="000000"/>
            </w:tcBorders>
            <w:vAlign w:val="center"/>
          </w:tcPr>
          <w:p w:rsidR="00CF2644" w:rsidRDefault="00CF2644"/>
        </w:tc>
      </w:tr>
      <w:tr w:rsidR="00CF2644">
        <w:trPr>
          <w:trHeight w:val="345"/>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楷体_GBK" w:cs="Times New Roman"/>
                <w:b/>
                <w:bCs/>
                <w:kern w:val="0"/>
                <w:sz w:val="24"/>
                <w:szCs w:val="24"/>
              </w:rPr>
              <w:t>13. Penafian</w:t>
            </w:r>
          </w:p>
        </w:tc>
      </w:tr>
      <w:tr w:rsidR="00CF2644">
        <w:trPr>
          <w:trHeight w:val="345"/>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13.1 Pernyataan Perusahaan</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xml:space="preserve">1. Pasal 8 dan 9 Peraturan Republik Rakyat Tiongkok tentang Pendaftaran dan Administrasi Produsen Makanan Impor Luar Negeri (Perintah Bea Cukai Tiongkok No. 248) </w:t>
            </w:r>
            <w:r>
              <w:rPr>
                <w:rFonts w:ascii="Times New Roman" w:eastAsia="方正仿宋_GBK" w:cs="Times New Roman"/>
                <w:kern w:val="0"/>
                <w:sz w:val="24"/>
                <w:szCs w:val="24"/>
              </w:rPr>
              <w:t>.</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Harus ada tanda tangan badan hukum dan stempel perusahaan</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color w:val="000000"/>
                <w:kern w:val="0"/>
                <w:sz w:val="24"/>
                <w:szCs w:val="24"/>
              </w:rPr>
              <w:t>□Patuhi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color w:val="000000"/>
                <w:kern w:val="0"/>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r>
      <w:tr w:rsidR="00CF2644">
        <w:trPr>
          <w:trHeight w:val="345"/>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kern w:val="0"/>
                <w:sz w:val="24"/>
                <w:szCs w:val="24"/>
              </w:rPr>
            </w:pPr>
            <w:r>
              <w:rPr>
                <w:rFonts w:ascii="Times New Roman" w:eastAsia="方正仿宋_GBK" w:cs="Times New Roman"/>
                <w:color w:val="000000"/>
                <w:kern w:val="0"/>
                <w:sz w:val="24"/>
                <w:szCs w:val="24"/>
              </w:rPr>
              <w:t>13.2 Konfirmasi oleh otoritas yang berwenang</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xml:space="preserve">1. Pasal 8 dan 9 Peraturan Republik Rakyat Tiongkok tentang Pendaftaran dan Administrasi Produsen Makanan Impor Luar Negeri (Perintah Bea Cukai Tiongkok No. 248) </w:t>
            </w:r>
            <w:r>
              <w:rPr>
                <w:rFonts w:ascii="Times New Roman" w:eastAsia="方正仿宋_GBK" w:cs="Times New Roman"/>
                <w:kern w:val="0"/>
                <w:sz w:val="24"/>
                <w:szCs w:val="24"/>
              </w:rPr>
              <w:t>.</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 </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left"/>
              <w:rPr>
                <w:rFonts w:ascii="Times New Roman" w:eastAsia="方正仿宋_GBK" w:cs="Times New Roman"/>
                <w:color w:val="000000"/>
                <w:kern w:val="0"/>
                <w:sz w:val="24"/>
                <w:szCs w:val="24"/>
              </w:rPr>
            </w:pPr>
            <w:r>
              <w:rPr>
                <w:rFonts w:ascii="Times New Roman" w:eastAsia="方正仿宋_GBK" w:cs="Times New Roman"/>
                <w:color w:val="000000"/>
                <w:kern w:val="0"/>
                <w:sz w:val="24"/>
                <w:szCs w:val="24"/>
              </w:rPr>
              <w:t>1. Harus ditandatangani dan dicap oleh pihak yang berwenang</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color w:val="000000"/>
                <w:kern w:val="0"/>
                <w:sz w:val="24"/>
                <w:szCs w:val="24"/>
              </w:rPr>
              <w:t>□Patuhi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color w:val="000000"/>
                <w:kern w:val="0"/>
                <w:sz w:val="24"/>
                <w:szCs w:val="24"/>
              </w:rPr>
              <w:t>□Tidak sesuai</w:t>
            </w:r>
          </w:p>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pPr>
              <w:widowControl/>
              <w:spacing w:line="0" w:lineRule="atLeast"/>
              <w:jc w:val="center"/>
              <w:rPr>
                <w:rFonts w:ascii="Times New Roman" w:eastAsia="方正仿宋_GBK" w:cs="Times New Roman"/>
                <w:kern w:val="0"/>
                <w:sz w:val="24"/>
                <w:szCs w:val="24"/>
              </w:rPr>
            </w:pPr>
            <w:r>
              <w:rPr>
                <w:rFonts w:ascii="Times New Roman" w:eastAsia="方正仿宋_GBK" w:cs="Times New Roman"/>
                <w:kern w:val="0"/>
                <w:sz w:val="24"/>
                <w:szCs w:val="24"/>
              </w:rPr>
              <w:t> </w:t>
            </w:r>
          </w:p>
        </w:tc>
      </w:tr>
    </w:tbl>
    <w:p w:rsidR="007D63B8" w:rsidRDefault="007D63B8" w:rsidP="001D7472">
      <w:pPr>
        <w:widowControl/>
        <w:spacing w:line="324" w:lineRule="atLeast"/>
        <w:jc w:val="left"/>
        <w:rPr>
          <w:rFonts w:ascii="Times New Roman" w:eastAsia="宋体" w:cs="Times New Roman"/>
          <w:color w:val="000000"/>
          <w:kern w:val="0"/>
          <w:sz w:val="18"/>
          <w:szCs w:val="18"/>
        </w:rPr>
      </w:pPr>
    </w:p>
    <w:p w:rsidR="007D63B8" w:rsidRDefault="007D63B8" w:rsidP="001D7472">
      <w:pPr>
        <w:widowControl/>
        <w:spacing w:line="324" w:lineRule="atLeast"/>
        <w:jc w:val="left"/>
        <w:rPr>
          <w:rFonts w:ascii="Times New Roman" w:eastAsia="宋体" w:cs="Times New Roman"/>
          <w:color w:val="000000"/>
          <w:kern w:val="0"/>
          <w:sz w:val="18"/>
          <w:szCs w:val="18"/>
        </w:rPr>
      </w:pPr>
    </w:p>
    <w:p w:rsidR="007D63B8" w:rsidRDefault="007D63B8" w:rsidP="001D7472">
      <w:pPr>
        <w:widowControl/>
        <w:spacing w:line="324" w:lineRule="atLeast"/>
        <w:jc w:val="left"/>
        <w:rPr>
          <w:rFonts w:ascii="Times New Roman" w:eastAsia="宋体" w:cs="Times New Roman"/>
          <w:color w:val="000000"/>
          <w:kern w:val="0"/>
          <w:sz w:val="18"/>
          <w:szCs w:val="18"/>
        </w:rPr>
      </w:pPr>
    </w:p>
    <w:p w:rsidR="007D63B8" w:rsidRDefault="007D63B8" w:rsidP="001D7472">
      <w:pPr>
        <w:widowControl/>
        <w:spacing w:line="324" w:lineRule="atLeast"/>
        <w:jc w:val="left"/>
        <w:rPr>
          <w:rFonts w:ascii="Times New Roman" w:eastAsia="宋体" w:cs="Times New Roman"/>
          <w:color w:val="000000"/>
          <w:kern w:val="0"/>
          <w:sz w:val="18"/>
          <w:szCs w:val="18"/>
        </w:rPr>
      </w:pPr>
    </w:p>
    <w:p w:rsidR="007D63B8" w:rsidRDefault="007D63B8" w:rsidP="001D7472">
      <w:pPr>
        <w:widowControl/>
        <w:spacing w:line="324" w:lineRule="atLeast"/>
        <w:jc w:val="left"/>
        <w:rPr>
          <w:rFonts w:ascii="Times New Roman" w:eastAsia="宋体" w:cs="Times New Roman"/>
          <w:color w:val="000000"/>
          <w:kern w:val="0"/>
          <w:sz w:val="18"/>
          <w:szCs w:val="18"/>
        </w:rPr>
      </w:pPr>
    </w:p>
    <w:p w:rsidR="007D63B8" w:rsidRDefault="00B156E8" w:rsidP="001D7472">
      <w:pPr>
        <w:widowControl/>
        <w:spacing w:line="324" w:lineRule="atLeast"/>
        <w:jc w:val="left"/>
        <w:rPr>
          <w:rFonts w:ascii="Times New Roman" w:eastAsia="宋体" w:cs="Times New Roman"/>
          <w:color w:val="000000"/>
          <w:kern w:val="0"/>
          <w:sz w:val="18"/>
          <w:szCs w:val="18"/>
        </w:rPr>
      </w:pPr>
      <w:r>
        <w:rPr>
          <w:rFonts w:ascii="Times New Roman" w:eastAsia="宋体" w:cs="Times New Roman" w:hint="eastAsia"/>
          <w:noProof/>
          <w:color w:val="000000"/>
          <w:kern w:val="0"/>
          <w:sz w:val="18"/>
          <w:szCs w:val="18"/>
          <w:lang w:val="en-US"/>
        </w:rPr>
        <w:drawing>
          <wp:inline distT="0" distB="0" distL="0" distR="0">
            <wp:extent cx="1384300" cy="1695450"/>
            <wp:effectExtent l="0" t="0" r="6350" b="0"/>
            <wp:docPr id="2" name="图片 2" descr="Claire We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ire WeCh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4300" cy="1695450"/>
                    </a:xfrm>
                    <a:prstGeom prst="rect">
                      <a:avLst/>
                    </a:prstGeom>
                    <a:noFill/>
                    <a:ln>
                      <a:noFill/>
                    </a:ln>
                  </pic:spPr>
                </pic:pic>
              </a:graphicData>
            </a:graphic>
          </wp:inline>
        </w:drawing>
      </w:r>
      <w:r w:rsidR="007D63B8">
        <w:rPr>
          <w:rFonts w:ascii="Times New Roman" w:eastAsia="宋体" w:cs="Times New Roman" w:hint="eastAsia"/>
          <w:color w:val="000000"/>
          <w:kern w:val="0"/>
          <w:sz w:val="18"/>
          <w:szCs w:val="18"/>
        </w:rPr>
        <w:t xml:space="preserve">           </w:t>
      </w:r>
      <w:r>
        <w:rPr>
          <w:rFonts w:ascii="Times New Roman" w:eastAsia="宋体" w:cs="Times New Roman" w:hint="eastAsia"/>
          <w:noProof/>
          <w:color w:val="000000"/>
          <w:kern w:val="0"/>
          <w:sz w:val="18"/>
          <w:szCs w:val="18"/>
          <w:lang w:val="en-US"/>
        </w:rPr>
        <w:drawing>
          <wp:inline distT="0" distB="0" distL="0" distR="0">
            <wp:extent cx="1492250" cy="1670050"/>
            <wp:effectExtent l="0" t="0" r="0" b="6350"/>
            <wp:docPr id="3" name="图片 3" descr="Claire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ire WhatsAp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2250" cy="1670050"/>
                    </a:xfrm>
                    <a:prstGeom prst="rect">
                      <a:avLst/>
                    </a:prstGeom>
                    <a:noFill/>
                    <a:ln>
                      <a:noFill/>
                    </a:ln>
                  </pic:spPr>
                </pic:pic>
              </a:graphicData>
            </a:graphic>
          </wp:inline>
        </w:drawing>
      </w:r>
    </w:p>
    <w:p w:rsidR="00CF2644" w:rsidRDefault="007D63B8" w:rsidP="001D7472">
      <w:pPr>
        <w:widowControl/>
        <w:spacing w:line="324" w:lineRule="atLeast"/>
        <w:ind w:firstLineChars="400" w:firstLine="720"/>
        <w:jc w:val="left"/>
        <w:rPr>
          <w:rFonts w:ascii="Times New Roman" w:eastAsia="宋体" w:cs="Times New Roman"/>
          <w:sz w:val="18"/>
          <w:szCs w:val="18"/>
        </w:rPr>
      </w:pPr>
      <w:r>
        <w:rPr>
          <w:rFonts w:ascii="Times New Roman" w:eastAsia="宋体" w:cs="Times New Roman" w:hint="eastAsia"/>
          <w:color w:val="000000"/>
          <w:kern w:val="0"/>
          <w:sz w:val="18"/>
          <w:szCs w:val="18"/>
        </w:rPr>
        <w:t>Wechat wechat                             WhatsApp</w:t>
      </w:r>
    </w:p>
    <w:sectPr w:rsidR="00CF2644" w:rsidSect="001D7472">
      <w:footerReference w:type="default" r:id="rId10"/>
      <w:pgSz w:w="16838" w:h="11906" w:orient="landscape"/>
      <w:pgMar w:top="1702" w:right="1440" w:bottom="1418" w:left="144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229" w:rsidRDefault="003E1229" w:rsidP="007A305B">
      <w:r>
        <w:separator/>
      </w:r>
    </w:p>
  </w:endnote>
  <w:endnote w:type="continuationSeparator" w:id="0">
    <w:p w:rsidR="003E1229" w:rsidRDefault="003E1229" w:rsidP="007A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variable"/>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variable"/>
    <w:sig w:usb0="00000001" w:usb1="080E0000" w:usb2="00000010" w:usb3="00000000" w:csb0="00040000" w:csb1="00000000"/>
  </w:font>
  <w:font w:name="方正仿宋_GBK">
    <w:altName w:val="微软雅黑"/>
    <w:charset w:val="86"/>
    <w:family w:val="script"/>
    <w:pitch w:val="variable"/>
    <w:sig w:usb0="00000001" w:usb1="080E0000" w:usb2="00000010" w:usb3="00000000" w:csb0="00040000" w:csb1="00000000"/>
  </w:font>
  <w:font w:name="方正楷体_GBK">
    <w:altName w:val="微软雅黑"/>
    <w:charset w:val="86"/>
    <w:family w:val="script"/>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64" w:rsidRPr="00A92360" w:rsidRDefault="00DC1C64" w:rsidP="00CC7E27">
    <w:pPr>
      <w:pStyle w:val="a5"/>
      <w:jc w:val="right"/>
      <w:rPr>
        <w:color w:val="A6A6A6" w:themeColor="background1" w:themeShade="A6"/>
      </w:rPr>
    </w:pPr>
    <w:r w:rsidRPr="00A92360">
      <w:rPr>
        <w:rFonts w:hint="eastAsia"/>
        <w:color w:val="A6A6A6" w:themeColor="background1" w:themeShade="A6"/>
      </w:rPr>
      <w:t>r</w:t>
    </w:r>
    <w:r w:rsidR="00463915">
      <w:rPr>
        <w:rFonts w:hint="eastAsia"/>
        <w:color w:val="A6A6A6" w:themeColor="background1" w:themeShade="A6"/>
      </w:rPr>
      <w:t>egistry</w:t>
    </w:r>
    <w:r w:rsidRPr="00A92360">
      <w:rPr>
        <w:rFonts w:hint="eastAsia"/>
        <w:color w:val="A6A6A6" w:themeColor="background1" w:themeShade="A6"/>
      </w:rPr>
      <w:t>@foodgacc.com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229" w:rsidRDefault="003E1229" w:rsidP="007A305B">
      <w:r>
        <w:separator/>
      </w:r>
    </w:p>
  </w:footnote>
  <w:footnote w:type="continuationSeparator" w:id="0">
    <w:p w:rsidR="003E1229" w:rsidRDefault="003E1229" w:rsidP="007A3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2D38482C"/>
    <w:lvl w:ilvl="0">
      <w:start w:val="1"/>
      <w:numFmt w:val="decimal"/>
      <w:lvlText w:val="%1."/>
      <w:lvlJc w:val="left"/>
      <w:pPr>
        <w:tabs>
          <w:tab w:val="num" w:pos="2040"/>
        </w:tabs>
        <w:ind w:left="2040" w:hanging="360"/>
      </w:pPr>
    </w:lvl>
  </w:abstractNum>
  <w:abstractNum w:abstractNumId="1">
    <w:nsid w:val="0FFFFF7D"/>
    <w:multiLevelType w:val="singleLevel"/>
    <w:tmpl w:val="29B090BC"/>
    <w:lvl w:ilvl="0">
      <w:start w:val="1"/>
      <w:numFmt w:val="decimal"/>
      <w:lvlText w:val="%1."/>
      <w:lvlJc w:val="left"/>
      <w:pPr>
        <w:tabs>
          <w:tab w:val="num" w:pos="1620"/>
        </w:tabs>
        <w:ind w:left="1620" w:hanging="360"/>
      </w:pPr>
    </w:lvl>
  </w:abstractNum>
  <w:abstractNum w:abstractNumId="2">
    <w:nsid w:val="0FFFFF7E"/>
    <w:multiLevelType w:val="singleLevel"/>
    <w:tmpl w:val="EFD2D900"/>
    <w:lvl w:ilvl="0">
      <w:start w:val="1"/>
      <w:numFmt w:val="decimal"/>
      <w:lvlText w:val="%1."/>
      <w:lvlJc w:val="left"/>
      <w:pPr>
        <w:tabs>
          <w:tab w:val="num" w:pos="1200"/>
        </w:tabs>
        <w:ind w:left="1200" w:hanging="360"/>
      </w:pPr>
    </w:lvl>
  </w:abstractNum>
  <w:abstractNum w:abstractNumId="3">
    <w:nsid w:val="0FFFFF7F"/>
    <w:multiLevelType w:val="singleLevel"/>
    <w:tmpl w:val="7D8ABE90"/>
    <w:lvl w:ilvl="0">
      <w:start w:val="1"/>
      <w:numFmt w:val="decimal"/>
      <w:lvlText w:val="%1."/>
      <w:lvlJc w:val="left"/>
      <w:pPr>
        <w:tabs>
          <w:tab w:val="num" w:pos="780"/>
        </w:tabs>
        <w:ind w:left="780" w:hanging="360"/>
      </w:pPr>
    </w:lvl>
  </w:abstractNum>
  <w:abstractNum w:abstractNumId="4">
    <w:nsid w:val="0FFFFF80"/>
    <w:multiLevelType w:val="singleLevel"/>
    <w:tmpl w:val="1818AA48"/>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1D049444"/>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9E68A36C"/>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06484850"/>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7C16FBA0"/>
    <w:lvl w:ilvl="0">
      <w:start w:val="1"/>
      <w:numFmt w:val="decimal"/>
      <w:lvlText w:val="%1."/>
      <w:lvlJc w:val="left"/>
      <w:pPr>
        <w:tabs>
          <w:tab w:val="num" w:pos="360"/>
        </w:tabs>
        <w:ind w:left="360" w:hanging="360"/>
      </w:pPr>
    </w:lvl>
  </w:abstractNum>
  <w:abstractNum w:abstractNumId="9">
    <w:nsid w:val="0FFFFF89"/>
    <w:multiLevelType w:val="singleLevel"/>
    <w:tmpl w:val="C09CAA9A"/>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CF"/>
    <w:rsid w:val="000030C7"/>
    <w:rsid w:val="000700D9"/>
    <w:rsid w:val="000F3585"/>
    <w:rsid w:val="001D7472"/>
    <w:rsid w:val="00202093"/>
    <w:rsid w:val="002D438D"/>
    <w:rsid w:val="002E47FD"/>
    <w:rsid w:val="002E6716"/>
    <w:rsid w:val="00301092"/>
    <w:rsid w:val="00345792"/>
    <w:rsid w:val="003E1229"/>
    <w:rsid w:val="00453756"/>
    <w:rsid w:val="00463915"/>
    <w:rsid w:val="00466874"/>
    <w:rsid w:val="00535E95"/>
    <w:rsid w:val="005B5FFA"/>
    <w:rsid w:val="006F2335"/>
    <w:rsid w:val="00794ECF"/>
    <w:rsid w:val="007A305B"/>
    <w:rsid w:val="007D63B8"/>
    <w:rsid w:val="00846B3E"/>
    <w:rsid w:val="00906FA6"/>
    <w:rsid w:val="00925DB8"/>
    <w:rsid w:val="009A2238"/>
    <w:rsid w:val="00A90FC3"/>
    <w:rsid w:val="00A92360"/>
    <w:rsid w:val="00B01005"/>
    <w:rsid w:val="00B156E8"/>
    <w:rsid w:val="00BC0F11"/>
    <w:rsid w:val="00C01624"/>
    <w:rsid w:val="00C811FA"/>
    <w:rsid w:val="00CB3A9A"/>
    <w:rsid w:val="00CC7E27"/>
    <w:rsid w:val="00CF2644"/>
    <w:rsid w:val="00D42C85"/>
    <w:rsid w:val="00DC1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小标宋_GBK" w:hAnsi="Times New Roman" w:cs="Times New Roman"/>
        <w:lang w:val="id"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s3">
    <w:name w:val="s3"/>
    <w:basedOn w:val="a"/>
    <w:pPr>
      <w:widowControl/>
      <w:spacing w:before="100" w:beforeAutospacing="1" w:after="100" w:afterAutospacing="1"/>
      <w:jc w:val="left"/>
    </w:pPr>
    <w:rPr>
      <w:rFonts w:ascii="宋体" w:eastAsia="宋体" w:cs="宋体"/>
      <w:kern w:val="0"/>
      <w:sz w:val="24"/>
      <w:szCs w:val="24"/>
    </w:rPr>
  </w:style>
  <w:style w:type="character" w:customStyle="1" w:styleId="bumpedfont15">
    <w:name w:val="bumpedfont15"/>
    <w:basedOn w:val="a0"/>
  </w:style>
  <w:style w:type="paragraph" w:customStyle="1" w:styleId="s5">
    <w:name w:val="s5"/>
    <w:basedOn w:val="a"/>
    <w:pPr>
      <w:widowControl/>
      <w:spacing w:before="100" w:beforeAutospacing="1" w:after="100" w:afterAutospacing="1"/>
      <w:jc w:val="left"/>
    </w:pPr>
    <w:rPr>
      <w:rFonts w:ascii="宋体" w:eastAsia="宋体" w:cs="宋体"/>
      <w:kern w:val="0"/>
      <w:sz w:val="24"/>
      <w:szCs w:val="24"/>
    </w:rPr>
  </w:style>
  <w:style w:type="character" w:customStyle="1" w:styleId="s4">
    <w:name w:val="s4"/>
    <w:basedOn w:val="a0"/>
  </w:style>
  <w:style w:type="paragraph" w:customStyle="1" w:styleId="s6">
    <w:name w:val="s6"/>
    <w:basedOn w:val="a"/>
    <w:pPr>
      <w:widowControl/>
      <w:spacing w:before="100" w:beforeAutospacing="1" w:after="100" w:afterAutospacing="1"/>
      <w:jc w:val="left"/>
    </w:pPr>
    <w:rPr>
      <w:rFonts w:ascii="宋体" w:eastAsia="宋体" w:cs="宋体"/>
      <w:kern w:val="0"/>
      <w:sz w:val="24"/>
      <w:szCs w:val="24"/>
    </w:rPr>
  </w:style>
  <w:style w:type="paragraph" w:customStyle="1" w:styleId="s9">
    <w:name w:val="s9"/>
    <w:basedOn w:val="a"/>
    <w:pPr>
      <w:widowControl/>
      <w:spacing w:before="100" w:beforeAutospacing="1" w:after="100" w:afterAutospacing="1"/>
      <w:jc w:val="left"/>
    </w:pPr>
    <w:rPr>
      <w:rFonts w:ascii="宋体" w:eastAsia="宋体" w:cs="宋体"/>
      <w:kern w:val="0"/>
      <w:sz w:val="24"/>
      <w:szCs w:val="24"/>
    </w:rPr>
  </w:style>
  <w:style w:type="character" w:customStyle="1" w:styleId="s8">
    <w:name w:val="s8"/>
    <w:basedOn w:val="a0"/>
  </w:style>
  <w:style w:type="paragraph" w:customStyle="1" w:styleId="s10">
    <w:name w:val="s10"/>
    <w:basedOn w:val="a"/>
    <w:pPr>
      <w:widowControl/>
      <w:spacing w:before="100" w:beforeAutospacing="1" w:after="100" w:afterAutospacing="1"/>
      <w:jc w:val="left"/>
    </w:pPr>
    <w:rPr>
      <w:rFonts w:ascii="宋体" w:eastAsia="宋体" w:cs="宋体"/>
      <w:kern w:val="0"/>
      <w:sz w:val="24"/>
      <w:szCs w:val="24"/>
    </w:rPr>
  </w:style>
  <w:style w:type="character" w:customStyle="1" w:styleId="s11">
    <w:name w:val="s11"/>
    <w:basedOn w:val="a0"/>
  </w:style>
  <w:style w:type="character" w:customStyle="1" w:styleId="apple-converted-space">
    <w:name w:val="apple-converted-space"/>
    <w:basedOn w:val="a0"/>
  </w:style>
  <w:style w:type="paragraph" w:customStyle="1" w:styleId="s13">
    <w:name w:val="s13"/>
    <w:basedOn w:val="a"/>
    <w:pPr>
      <w:widowControl/>
      <w:spacing w:before="100" w:beforeAutospacing="1" w:after="100" w:afterAutospacing="1"/>
      <w:jc w:val="left"/>
    </w:pPr>
    <w:rPr>
      <w:rFonts w:ascii="宋体" w:eastAsia="宋体" w:cs="宋体"/>
      <w:kern w:val="0"/>
      <w:sz w:val="24"/>
      <w:szCs w:val="24"/>
    </w:rPr>
  </w:style>
  <w:style w:type="paragraph" w:customStyle="1" w:styleId="s16">
    <w:name w:val="s16"/>
    <w:basedOn w:val="a"/>
    <w:pPr>
      <w:widowControl/>
      <w:spacing w:before="100" w:beforeAutospacing="1" w:after="100" w:afterAutospacing="1"/>
      <w:jc w:val="left"/>
    </w:pPr>
    <w:rPr>
      <w:rFonts w:ascii="宋体" w:eastAsia="宋体" w:cs="宋体"/>
      <w:kern w:val="0"/>
      <w:sz w:val="24"/>
      <w:szCs w:val="24"/>
    </w:rPr>
  </w:style>
  <w:style w:type="paragraph" w:customStyle="1" w:styleId="s17">
    <w:name w:val="s17"/>
    <w:basedOn w:val="a"/>
    <w:pPr>
      <w:widowControl/>
      <w:spacing w:before="100" w:beforeAutospacing="1" w:after="100" w:afterAutospacing="1"/>
      <w:jc w:val="left"/>
    </w:pPr>
    <w:rPr>
      <w:rFonts w:ascii="宋体" w:eastAsia="宋体" w:cs="宋体"/>
      <w:kern w:val="0"/>
      <w:sz w:val="24"/>
      <w:szCs w:val="24"/>
    </w:rPr>
  </w:style>
  <w:style w:type="paragraph" w:customStyle="1" w:styleId="s19">
    <w:name w:val="s19"/>
    <w:basedOn w:val="a"/>
    <w:pPr>
      <w:widowControl/>
      <w:spacing w:before="100" w:beforeAutospacing="1" w:after="100" w:afterAutospacing="1"/>
      <w:jc w:val="left"/>
    </w:pPr>
    <w:rPr>
      <w:rFonts w:ascii="宋体" w:eastAsia="宋体" w:cs="宋体"/>
      <w:kern w:val="0"/>
      <w:sz w:val="24"/>
      <w:szCs w:val="24"/>
    </w:rPr>
  </w:style>
  <w:style w:type="paragraph" w:customStyle="1" w:styleId="s20">
    <w:name w:val="s20"/>
    <w:basedOn w:val="a"/>
    <w:pPr>
      <w:widowControl/>
      <w:spacing w:before="100" w:beforeAutospacing="1" w:after="100" w:afterAutospacing="1"/>
      <w:jc w:val="left"/>
    </w:pPr>
    <w:rPr>
      <w:rFonts w:ascii="宋体" w:eastAsia="宋体" w:cs="宋体"/>
      <w:kern w:val="0"/>
      <w:sz w:val="24"/>
      <w:szCs w:val="24"/>
    </w:rPr>
  </w:style>
  <w:style w:type="paragraph" w:customStyle="1" w:styleId="s21">
    <w:name w:val="s21"/>
    <w:basedOn w:val="a"/>
    <w:pPr>
      <w:widowControl/>
      <w:spacing w:before="100" w:beforeAutospacing="1" w:after="100" w:afterAutospacing="1"/>
      <w:jc w:val="left"/>
    </w:pPr>
    <w:rPr>
      <w:rFonts w:ascii="宋体" w:eastAsia="宋体" w:cs="宋体"/>
      <w:kern w:val="0"/>
      <w:sz w:val="24"/>
      <w:szCs w:val="24"/>
    </w:rPr>
  </w:style>
  <w:style w:type="paragraph" w:customStyle="1" w:styleId="s22">
    <w:name w:val="s22"/>
    <w:basedOn w:val="a"/>
    <w:pPr>
      <w:widowControl/>
      <w:spacing w:before="100" w:beforeAutospacing="1" w:after="100" w:afterAutospacing="1"/>
      <w:jc w:val="left"/>
    </w:pPr>
    <w:rPr>
      <w:rFonts w:ascii="宋体" w:eastAsia="宋体" w:cs="宋体"/>
      <w:kern w:val="0"/>
      <w:sz w:val="24"/>
      <w:szCs w:val="24"/>
    </w:rPr>
  </w:style>
  <w:style w:type="paragraph" w:customStyle="1" w:styleId="s23">
    <w:name w:val="s23"/>
    <w:basedOn w:val="a"/>
    <w:pPr>
      <w:widowControl/>
      <w:spacing w:before="100" w:beforeAutospacing="1" w:after="100" w:afterAutospacing="1"/>
      <w:jc w:val="left"/>
    </w:pPr>
    <w:rPr>
      <w:rFonts w:ascii="宋体" w:eastAsia="宋体" w:cs="宋体"/>
      <w:kern w:val="0"/>
      <w:sz w:val="24"/>
      <w:szCs w:val="24"/>
    </w:rPr>
  </w:style>
  <w:style w:type="paragraph" w:customStyle="1" w:styleId="s24">
    <w:name w:val="s24"/>
    <w:basedOn w:val="a"/>
    <w:pPr>
      <w:widowControl/>
      <w:spacing w:before="100" w:beforeAutospacing="1" w:after="100" w:afterAutospacing="1"/>
      <w:jc w:val="left"/>
    </w:pPr>
    <w:rPr>
      <w:rFonts w:ascii="宋体" w:eastAsia="宋体" w:cs="宋体"/>
      <w:kern w:val="0"/>
      <w:sz w:val="24"/>
      <w:szCs w:val="24"/>
    </w:rPr>
  </w:style>
  <w:style w:type="paragraph" w:customStyle="1" w:styleId="s25">
    <w:name w:val="s25"/>
    <w:basedOn w:val="a"/>
    <w:pPr>
      <w:widowControl/>
      <w:spacing w:before="100" w:beforeAutospacing="1" w:after="100" w:afterAutospacing="1"/>
      <w:jc w:val="left"/>
    </w:pPr>
    <w:rPr>
      <w:rFonts w:ascii="宋体" w:eastAsia="宋体" w:cs="宋体"/>
      <w:kern w:val="0"/>
      <w:sz w:val="24"/>
      <w:szCs w:val="24"/>
    </w:rPr>
  </w:style>
  <w:style w:type="paragraph" w:customStyle="1" w:styleId="s26">
    <w:name w:val="s26"/>
    <w:basedOn w:val="a"/>
    <w:pPr>
      <w:widowControl/>
      <w:spacing w:before="100" w:beforeAutospacing="1" w:after="100" w:afterAutospacing="1"/>
      <w:jc w:val="left"/>
    </w:pPr>
    <w:rPr>
      <w:rFonts w:ascii="宋体" w:eastAsia="宋体" w:cs="宋体"/>
      <w:kern w:val="0"/>
      <w:sz w:val="24"/>
      <w:szCs w:val="24"/>
    </w:rPr>
  </w:style>
  <w:style w:type="paragraph" w:customStyle="1" w:styleId="s28">
    <w:name w:val="s28"/>
    <w:basedOn w:val="a"/>
    <w:pPr>
      <w:widowControl/>
      <w:spacing w:before="100" w:beforeAutospacing="1" w:after="100" w:afterAutospacing="1"/>
      <w:jc w:val="left"/>
    </w:pPr>
    <w:rPr>
      <w:rFonts w:ascii="宋体" w:eastAsia="宋体" w:cs="宋体"/>
      <w:kern w:val="0"/>
      <w:sz w:val="24"/>
      <w:szCs w:val="24"/>
    </w:rPr>
  </w:style>
  <w:style w:type="paragraph" w:customStyle="1" w:styleId="s30">
    <w:name w:val="s30"/>
    <w:basedOn w:val="a"/>
    <w:pPr>
      <w:widowControl/>
      <w:spacing w:before="100" w:beforeAutospacing="1" w:after="100" w:afterAutospacing="1"/>
      <w:jc w:val="left"/>
    </w:pPr>
    <w:rPr>
      <w:rFonts w:ascii="宋体" w:eastAsia="宋体" w:cs="宋体"/>
      <w:kern w:val="0"/>
      <w:sz w:val="24"/>
      <w:szCs w:val="24"/>
    </w:rPr>
  </w:style>
  <w:style w:type="paragraph" w:customStyle="1" w:styleId="s31">
    <w:name w:val="s31"/>
    <w:basedOn w:val="a"/>
    <w:pPr>
      <w:widowControl/>
      <w:spacing w:before="100" w:beforeAutospacing="1" w:after="100" w:afterAutospacing="1"/>
      <w:jc w:val="left"/>
    </w:pPr>
    <w:rPr>
      <w:rFonts w:ascii="宋体" w:eastAsia="宋体" w:cs="宋体"/>
      <w:kern w:val="0"/>
      <w:sz w:val="24"/>
      <w:szCs w:val="24"/>
    </w:rPr>
  </w:style>
  <w:style w:type="paragraph" w:customStyle="1" w:styleId="s32">
    <w:name w:val="s32"/>
    <w:basedOn w:val="a"/>
    <w:pPr>
      <w:widowControl/>
      <w:spacing w:before="100" w:beforeAutospacing="1" w:after="100" w:afterAutospacing="1"/>
      <w:jc w:val="left"/>
    </w:pPr>
    <w:rPr>
      <w:rFonts w:ascii="宋体" w:eastAsia="宋体" w:cs="宋体"/>
      <w:kern w:val="0"/>
      <w:sz w:val="24"/>
      <w:szCs w:val="24"/>
    </w:rPr>
  </w:style>
  <w:style w:type="paragraph" w:customStyle="1" w:styleId="s35">
    <w:name w:val="s35"/>
    <w:basedOn w:val="a"/>
    <w:pPr>
      <w:widowControl/>
      <w:spacing w:before="100" w:beforeAutospacing="1" w:after="100" w:afterAutospacing="1"/>
      <w:jc w:val="left"/>
    </w:pPr>
    <w:rPr>
      <w:rFonts w:ascii="宋体" w:eastAsia="宋体" w:cs="宋体"/>
      <w:kern w:val="0"/>
      <w:sz w:val="24"/>
      <w:szCs w:val="24"/>
    </w:rPr>
  </w:style>
  <w:style w:type="character" w:customStyle="1" w:styleId="s36">
    <w:name w:val="s36"/>
    <w:basedOn w:val="a0"/>
  </w:style>
  <w:style w:type="paragraph" w:customStyle="1" w:styleId="s39">
    <w:name w:val="s39"/>
    <w:basedOn w:val="a"/>
    <w:pPr>
      <w:widowControl/>
      <w:spacing w:before="100" w:beforeAutospacing="1" w:after="100" w:afterAutospacing="1"/>
      <w:jc w:val="left"/>
    </w:pPr>
    <w:rPr>
      <w:rFonts w:ascii="宋体" w:eastAsia="宋体" w:cs="宋体"/>
      <w:kern w:val="0"/>
      <w:sz w:val="24"/>
      <w:szCs w:val="24"/>
    </w:rPr>
  </w:style>
  <w:style w:type="character" w:customStyle="1" w:styleId="s38">
    <w:name w:val="s38"/>
    <w:basedOn w:val="a0"/>
  </w:style>
  <w:style w:type="paragraph" w:customStyle="1" w:styleId="s41">
    <w:name w:val="s41"/>
    <w:basedOn w:val="a"/>
    <w:pPr>
      <w:widowControl/>
      <w:spacing w:before="100" w:beforeAutospacing="1" w:after="100" w:afterAutospacing="1"/>
      <w:jc w:val="left"/>
    </w:pPr>
    <w:rPr>
      <w:rFonts w:ascii="宋体" w:eastAsia="宋体" w:cs="宋体"/>
      <w:kern w:val="0"/>
      <w:sz w:val="24"/>
      <w:szCs w:val="24"/>
    </w:rPr>
  </w:style>
  <w:style w:type="paragraph" w:customStyle="1" w:styleId="s43">
    <w:name w:val="s43"/>
    <w:basedOn w:val="a"/>
    <w:pPr>
      <w:widowControl/>
      <w:spacing w:before="100" w:beforeAutospacing="1" w:after="100" w:afterAutospacing="1"/>
      <w:jc w:val="left"/>
    </w:pPr>
    <w:rPr>
      <w:rFonts w:ascii="宋体" w:eastAsia="宋体" w:cs="宋体"/>
      <w:kern w:val="0"/>
      <w:sz w:val="24"/>
      <w:szCs w:val="24"/>
    </w:rPr>
  </w:style>
  <w:style w:type="character" w:customStyle="1" w:styleId="s45">
    <w:name w:val="s45"/>
    <w:basedOn w:val="a0"/>
  </w:style>
  <w:style w:type="paragraph" w:customStyle="1" w:styleId="s46">
    <w:name w:val="s46"/>
    <w:basedOn w:val="a"/>
    <w:pPr>
      <w:widowControl/>
      <w:spacing w:before="100" w:beforeAutospacing="1" w:after="100" w:afterAutospacing="1"/>
      <w:jc w:val="left"/>
    </w:pPr>
    <w:rPr>
      <w:rFonts w:ascii="宋体" w:eastAsia="宋体" w:cs="宋体"/>
      <w:kern w:val="0"/>
      <w:sz w:val="24"/>
      <w:szCs w:val="24"/>
    </w:rPr>
  </w:style>
  <w:style w:type="paragraph" w:customStyle="1" w:styleId="s47">
    <w:name w:val="s47"/>
    <w:basedOn w:val="a"/>
    <w:pPr>
      <w:widowControl/>
      <w:spacing w:before="100" w:beforeAutospacing="1" w:after="100" w:afterAutospacing="1"/>
      <w:jc w:val="left"/>
    </w:pPr>
    <w:rPr>
      <w:rFonts w:ascii="宋体" w:eastAsia="宋体" w:cs="宋体"/>
      <w:kern w:val="0"/>
      <w:sz w:val="24"/>
      <w:szCs w:val="24"/>
    </w:rPr>
  </w:style>
  <w:style w:type="character" w:customStyle="1" w:styleId="s55">
    <w:name w:val="s55"/>
    <w:basedOn w:val="a0"/>
  </w:style>
  <w:style w:type="character" w:customStyle="1" w:styleId="s57">
    <w:name w:val="s57"/>
    <w:basedOn w:val="a0"/>
  </w:style>
  <w:style w:type="paragraph" w:customStyle="1" w:styleId="s59">
    <w:name w:val="s59"/>
    <w:basedOn w:val="a"/>
    <w:pPr>
      <w:widowControl/>
      <w:spacing w:before="100" w:beforeAutospacing="1" w:after="100" w:afterAutospacing="1"/>
      <w:jc w:val="left"/>
    </w:pPr>
    <w:rPr>
      <w:rFonts w:ascii="宋体" w:eastAsia="宋体" w:cs="宋体"/>
      <w:kern w:val="0"/>
      <w:sz w:val="24"/>
      <w:szCs w:val="24"/>
    </w:rPr>
  </w:style>
  <w:style w:type="character" w:customStyle="1" w:styleId="s58">
    <w:name w:val="s58"/>
    <w:basedOn w:val="a0"/>
  </w:style>
  <w:style w:type="paragraph" w:customStyle="1" w:styleId="s62">
    <w:name w:val="s62"/>
    <w:basedOn w:val="a"/>
    <w:pPr>
      <w:widowControl/>
      <w:spacing w:before="100" w:beforeAutospacing="1" w:after="100" w:afterAutospacing="1"/>
      <w:jc w:val="left"/>
    </w:pPr>
    <w:rPr>
      <w:rFonts w:ascii="宋体" w:eastAsia="宋体" w:cs="宋体"/>
      <w:kern w:val="0"/>
      <w:sz w:val="24"/>
      <w:szCs w:val="24"/>
    </w:rPr>
  </w:style>
  <w:style w:type="character" w:customStyle="1" w:styleId="s61">
    <w:name w:val="s61"/>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rPr>
      <w:sz w:val="18"/>
      <w:szCs w:val="18"/>
    </w:rPr>
  </w:style>
  <w:style w:type="paragraph" w:customStyle="1" w:styleId="6110">
    <w:name w:val="样式 61 10 磅"/>
    <w:pPr>
      <w:widowControl w:val="0"/>
      <w:ind w:firstLineChars="200" w:firstLine="200"/>
      <w:jc w:val="both"/>
    </w:pPr>
    <w:rPr>
      <w:rFonts w:ascii="Calibri" w:eastAsia="宋体" w:hAnsi="Calibri" w:cs="黑体"/>
      <w:kern w:val="2"/>
      <w:sz w:val="21"/>
      <w:szCs w:val="22"/>
    </w:rPr>
  </w:style>
  <w:style w:type="paragraph" w:customStyle="1" w:styleId="1">
    <w:name w:val="列出段落1"/>
    <w:basedOn w:val="a"/>
    <w:pPr>
      <w:ind w:firstLineChars="200" w:firstLine="200"/>
    </w:pPr>
  </w:style>
  <w:style w:type="paragraph" w:customStyle="1" w:styleId="3510">
    <w:name w:val="样式 35 10 磅"/>
    <w:next w:val="6"/>
    <w:pPr>
      <w:widowControl w:val="0"/>
      <w:ind w:firstLineChars="200" w:firstLine="200"/>
      <w:jc w:val="both"/>
    </w:pPr>
    <w:rPr>
      <w:rFonts w:ascii="等线" w:eastAsia="等线" w:cs="Arial"/>
      <w:kern w:val="2"/>
      <w:sz w:val="21"/>
      <w:szCs w:val="22"/>
    </w:rPr>
  </w:style>
  <w:style w:type="paragraph" w:customStyle="1" w:styleId="3610">
    <w:name w:val="样式 36 10 磅"/>
    <w:next w:val="7"/>
    <w:pPr>
      <w:widowControl w:val="0"/>
      <w:ind w:firstLineChars="200" w:firstLine="200"/>
      <w:jc w:val="both"/>
    </w:pPr>
    <w:rPr>
      <w:rFonts w:ascii="等线" w:eastAsia="等线" w:cs="Arial"/>
      <w:kern w:val="2"/>
      <w:sz w:val="21"/>
      <w:szCs w:val="22"/>
    </w:rPr>
  </w:style>
  <w:style w:type="paragraph" w:styleId="6">
    <w:name w:val="toc 6"/>
    <w:basedOn w:val="a"/>
    <w:next w:val="a"/>
    <w:autoRedefine/>
    <w:pPr>
      <w:ind w:leftChars="1000" w:left="1000"/>
    </w:pPr>
  </w:style>
  <w:style w:type="paragraph" w:styleId="7">
    <w:name w:val="toc 7"/>
    <w:basedOn w:val="a"/>
    <w:next w:val="a"/>
    <w:autoRedefine/>
    <w:pPr>
      <w:ind w:leftChars="1200" w:left="1200"/>
    </w:p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3110">
    <w:name w:val="样式 31 10 磅"/>
    <w:pPr>
      <w:widowControl w:val="0"/>
      <w:ind w:firstLineChars="200" w:firstLine="200"/>
      <w:jc w:val="both"/>
    </w:pPr>
    <w:rPr>
      <w:rFonts w:ascii="等线" w:eastAsia="等线" w:cs="Arial"/>
      <w:kern w:val="2"/>
      <w:sz w:val="21"/>
      <w:szCs w:val="22"/>
    </w:rPr>
  </w:style>
  <w:style w:type="paragraph" w:customStyle="1" w:styleId="3910">
    <w:name w:val="样式 39 10 磅"/>
    <w:pPr>
      <w:widowControl w:val="0"/>
      <w:ind w:firstLineChars="200" w:firstLine="200"/>
      <w:jc w:val="both"/>
    </w:pPr>
    <w:rPr>
      <w:rFonts w:ascii="等线" w:eastAsia="等线" w:cs="Arial"/>
      <w:kern w:val="2"/>
      <w:sz w:val="21"/>
      <w:szCs w:val="22"/>
    </w:rPr>
  </w:style>
  <w:style w:type="paragraph" w:customStyle="1" w:styleId="3310">
    <w:name w:val="样式 33 10 磅"/>
    <w:pPr>
      <w:widowControl w:val="0"/>
      <w:jc w:val="both"/>
    </w:pPr>
    <w:rPr>
      <w:rFonts w:ascii="等线" w:eastAsia="等线" w:cs="Arial"/>
      <w:kern w:val="2"/>
      <w:sz w:val="21"/>
      <w:szCs w:val="22"/>
    </w:rPr>
  </w:style>
  <w:style w:type="paragraph" w:customStyle="1" w:styleId="5810">
    <w:name w:val="样式 58 10 磅"/>
    <w:next w:val="2"/>
    <w:pPr>
      <w:widowControl w:val="0"/>
      <w:jc w:val="both"/>
    </w:pPr>
    <w:rPr>
      <w:rFonts w:ascii="等线" w:eastAsia="等线" w:cs="Arial"/>
      <w:kern w:val="2"/>
      <w:sz w:val="21"/>
      <w:szCs w:val="22"/>
    </w:rPr>
  </w:style>
  <w:style w:type="paragraph" w:customStyle="1" w:styleId="3710">
    <w:name w:val="样式 37 10 磅"/>
    <w:pPr>
      <w:widowControl w:val="0"/>
      <w:ind w:firstLineChars="200" w:firstLine="200"/>
      <w:jc w:val="both"/>
    </w:pPr>
    <w:rPr>
      <w:rFonts w:ascii="Calibri" w:eastAsia="宋体" w:hAnsi="Calibri" w:cs="黑体"/>
      <w:kern w:val="2"/>
      <w:sz w:val="21"/>
      <w:szCs w:val="22"/>
    </w:rPr>
  </w:style>
  <w:style w:type="paragraph" w:styleId="2">
    <w:name w:val="List 2"/>
    <w:basedOn w:val="a"/>
    <w:pPr>
      <w:ind w:leftChars="200" w:left="400" w:hangingChars="200" w:hanging="200"/>
      <w:contextualSpacing/>
    </w:pPr>
  </w:style>
  <w:style w:type="paragraph" w:customStyle="1" w:styleId="10">
    <w:name w:val="样式 1 小四"/>
    <w:pPr>
      <w:widowControl w:val="0"/>
      <w:autoSpaceDE w:val="0"/>
      <w:autoSpaceDN w:val="0"/>
      <w:adjustRightInd w:val="0"/>
    </w:pPr>
    <w:rPr>
      <w:rFonts w:ascii="黑体" w:eastAsia="黑体" w:cs="黑体"/>
      <w:color w:val="000000"/>
      <w:sz w:val="24"/>
      <w:szCs w:val="24"/>
    </w:rPr>
  </w:style>
  <w:style w:type="paragraph" w:customStyle="1" w:styleId="4110">
    <w:name w:val="样式 41 10 磅"/>
    <w:pPr>
      <w:widowControl w:val="0"/>
      <w:jc w:val="both"/>
    </w:pPr>
    <w:rPr>
      <w:rFonts w:ascii="等线" w:eastAsia="等线" w:cs="Arial"/>
      <w:kern w:val="2"/>
      <w:sz w:val="21"/>
      <w:szCs w:val="22"/>
    </w:rPr>
  </w:style>
  <w:style w:type="paragraph" w:customStyle="1" w:styleId="4210">
    <w:name w:val="样式 42 10 磅"/>
    <w:pPr>
      <w:widowControl w:val="0"/>
      <w:jc w:val="both"/>
    </w:pPr>
    <w:rPr>
      <w:rFonts w:ascii="等线" w:eastAsia="等线" w:cs="Arial"/>
      <w:kern w:val="2"/>
      <w:sz w:val="21"/>
      <w:szCs w:val="22"/>
    </w:rPr>
  </w:style>
  <w:style w:type="paragraph" w:customStyle="1" w:styleId="4310">
    <w:name w:val="样式 43 10 磅"/>
    <w:pPr>
      <w:widowControl w:val="0"/>
      <w:ind w:firstLineChars="200" w:firstLine="200"/>
      <w:jc w:val="both"/>
    </w:pPr>
    <w:rPr>
      <w:rFonts w:ascii="等线" w:eastAsia="等线" w:cs="Arial"/>
      <w:kern w:val="2"/>
      <w:sz w:val="21"/>
      <w:szCs w:val="22"/>
    </w:rPr>
  </w:style>
  <w:style w:type="paragraph" w:customStyle="1" w:styleId="5710">
    <w:name w:val="样式 57 10 磅"/>
    <w:pPr>
      <w:widowControl w:val="0"/>
      <w:ind w:firstLineChars="200" w:firstLine="200"/>
      <w:jc w:val="both"/>
    </w:pPr>
    <w:rPr>
      <w:rFonts w:ascii="等线" w:eastAsia="等线" w:cs="Arial"/>
      <w:kern w:val="2"/>
      <w:sz w:val="21"/>
      <w:szCs w:val="22"/>
    </w:rPr>
  </w:style>
  <w:style w:type="paragraph" w:customStyle="1" w:styleId="6010">
    <w:name w:val="样式 60 10 磅"/>
    <w:pPr>
      <w:widowControl w:val="0"/>
      <w:ind w:firstLineChars="200" w:firstLine="200"/>
      <w:jc w:val="both"/>
    </w:pPr>
    <w:rPr>
      <w:rFonts w:ascii="Calibri" w:eastAsia="宋体" w:hAnsi="Calibri" w:cs="黑体"/>
      <w:kern w:val="2"/>
      <w:sz w:val="21"/>
      <w:szCs w:val="22"/>
    </w:rPr>
  </w:style>
  <w:style w:type="paragraph" w:customStyle="1" w:styleId="24410">
    <w:name w:val="样式 244 10 磅"/>
    <w:pPr>
      <w:widowControl w:val="0"/>
      <w:ind w:firstLineChars="200" w:firstLine="200"/>
      <w:jc w:val="both"/>
    </w:pPr>
    <w:rPr>
      <w:rFonts w:ascii="等线" w:eastAsia="等线" w:cs="Arial"/>
      <w:kern w:val="2"/>
      <w:sz w:val="21"/>
      <w:szCs w:val="22"/>
    </w:rPr>
  </w:style>
  <w:style w:type="paragraph" w:customStyle="1" w:styleId="100">
    <w:name w:val="样式 10 磅"/>
    <w:pPr>
      <w:widowControl w:val="0"/>
      <w:jc w:val="both"/>
    </w:pPr>
    <w:rPr>
      <w:rFonts w:ascii="等线" w:eastAsia="等线" w:cs="Arial"/>
      <w:kern w:val="2"/>
      <w:sz w:val="21"/>
      <w:szCs w:val="22"/>
    </w:rPr>
  </w:style>
  <w:style w:type="paragraph" w:customStyle="1" w:styleId="110">
    <w:name w:val="样式 1 10 磅"/>
    <w:pPr>
      <w:widowControl w:val="0"/>
      <w:jc w:val="both"/>
    </w:pPr>
    <w:rPr>
      <w:rFonts w:ascii="等线" w:eastAsia="等线" w:cs="Arial"/>
      <w:kern w:val="2"/>
      <w:sz w:val="21"/>
      <w:szCs w:val="22"/>
    </w:rPr>
  </w:style>
  <w:style w:type="paragraph" w:customStyle="1" w:styleId="210">
    <w:name w:val="样式 2 10 磅"/>
    <w:pPr>
      <w:widowControl w:val="0"/>
      <w:jc w:val="both"/>
    </w:pPr>
    <w:rPr>
      <w:rFonts w:ascii="等线" w:eastAsia="等线" w:cs="Arial"/>
      <w:kern w:val="2"/>
      <w:sz w:val="21"/>
      <w:szCs w:val="22"/>
    </w:rPr>
  </w:style>
  <w:style w:type="paragraph" w:customStyle="1" w:styleId="310">
    <w:name w:val="样式 3 10 磅"/>
    <w:pPr>
      <w:widowControl w:val="0"/>
      <w:jc w:val="both"/>
    </w:pPr>
    <w:rPr>
      <w:rFonts w:ascii="等线" w:eastAsia="等线" w:cs="Arial"/>
      <w:kern w:val="2"/>
      <w:sz w:val="21"/>
      <w:szCs w:val="22"/>
    </w:rPr>
  </w:style>
  <w:style w:type="paragraph" w:styleId="a7">
    <w:name w:val="List Paragraph"/>
    <w:basedOn w:val="a"/>
    <w:qFormat/>
    <w:pPr>
      <w:ind w:firstLineChars="200" w:firstLine="200"/>
    </w:pPr>
  </w:style>
  <w:style w:type="paragraph" w:customStyle="1" w:styleId="25710">
    <w:name w:val="样式 257 10 磅"/>
    <w:pPr>
      <w:widowControl w:val="0"/>
      <w:ind w:firstLineChars="200" w:firstLine="200"/>
      <w:jc w:val="both"/>
    </w:pPr>
    <w:rPr>
      <w:rFonts w:ascii="等线" w:eastAsia="等线" w:cs="Arial"/>
      <w:kern w:val="2"/>
      <w:sz w:val="21"/>
      <w:szCs w:val="22"/>
    </w:rPr>
  </w:style>
  <w:style w:type="paragraph" w:customStyle="1" w:styleId="410">
    <w:name w:val="样式 4 10 磅"/>
    <w:pPr>
      <w:widowControl w:val="0"/>
      <w:ind w:firstLineChars="200" w:firstLine="200"/>
      <w:jc w:val="both"/>
    </w:pPr>
    <w:rPr>
      <w:rFonts w:ascii="等线" w:eastAsia="等线" w:cs="Arial"/>
      <w:kern w:val="2"/>
      <w:sz w:val="21"/>
      <w:szCs w:val="22"/>
    </w:rPr>
  </w:style>
  <w:style w:type="paragraph" w:customStyle="1" w:styleId="510">
    <w:name w:val="样式 5 10 磅"/>
    <w:pPr>
      <w:widowControl w:val="0"/>
      <w:ind w:firstLineChars="200" w:firstLine="200"/>
      <w:jc w:val="both"/>
    </w:pPr>
    <w:rPr>
      <w:rFonts w:ascii="等线" w:eastAsia="等线" w:cs="Arial"/>
      <w:kern w:val="2"/>
      <w:sz w:val="21"/>
      <w:szCs w:val="22"/>
    </w:rPr>
  </w:style>
  <w:style w:type="paragraph" w:customStyle="1" w:styleId="610">
    <w:name w:val="样式 6 10 磅"/>
    <w:pPr>
      <w:widowControl w:val="0"/>
      <w:ind w:firstLineChars="200" w:firstLine="200"/>
      <w:jc w:val="both"/>
    </w:pPr>
    <w:rPr>
      <w:rFonts w:ascii="等线" w:eastAsia="等线" w:cs="Arial"/>
      <w:kern w:val="2"/>
      <w:sz w:val="21"/>
      <w:szCs w:val="22"/>
    </w:rPr>
  </w:style>
  <w:style w:type="paragraph" w:customStyle="1" w:styleId="710">
    <w:name w:val="样式 7 10 磅"/>
    <w:pPr>
      <w:widowControl w:val="0"/>
      <w:ind w:firstLineChars="200" w:firstLine="200"/>
      <w:jc w:val="both"/>
    </w:pPr>
    <w:rPr>
      <w:rFonts w:ascii="等线" w:eastAsia="等线" w:cs="Arial"/>
      <w:kern w:val="2"/>
      <w:sz w:val="21"/>
      <w:szCs w:val="22"/>
    </w:rPr>
  </w:style>
  <w:style w:type="paragraph" w:customStyle="1" w:styleId="810">
    <w:name w:val="样式 8 10 磅"/>
    <w:pPr>
      <w:widowControl w:val="0"/>
      <w:ind w:firstLineChars="200" w:firstLine="200"/>
      <w:jc w:val="both"/>
    </w:pPr>
    <w:rPr>
      <w:rFonts w:ascii="等线" w:eastAsia="等线" w:cs="Arial"/>
      <w:kern w:val="2"/>
      <w:sz w:val="21"/>
      <w:szCs w:val="22"/>
    </w:rPr>
  </w:style>
  <w:style w:type="paragraph" w:customStyle="1" w:styleId="910">
    <w:name w:val="样式 9 10 磅"/>
    <w:pPr>
      <w:widowControl w:val="0"/>
      <w:ind w:firstLineChars="200" w:firstLine="200"/>
      <w:jc w:val="both"/>
    </w:pPr>
    <w:rPr>
      <w:rFonts w:ascii="等线" w:eastAsia="等线" w:cs="Arial"/>
      <w:kern w:val="2"/>
      <w:sz w:val="21"/>
      <w:szCs w:val="22"/>
    </w:rPr>
  </w:style>
  <w:style w:type="paragraph" w:customStyle="1" w:styleId="1010">
    <w:name w:val="样式 10 10 磅"/>
    <w:pPr>
      <w:widowControl w:val="0"/>
      <w:ind w:firstLineChars="200" w:firstLine="200"/>
      <w:jc w:val="both"/>
    </w:pPr>
    <w:rPr>
      <w:rFonts w:ascii="等线" w:eastAsia="等线" w:cs="Arial"/>
      <w:kern w:val="2"/>
      <w:sz w:val="21"/>
      <w:szCs w:val="22"/>
    </w:rPr>
  </w:style>
  <w:style w:type="paragraph" w:customStyle="1" w:styleId="1110">
    <w:name w:val="样式 11 10 磅"/>
    <w:pPr>
      <w:widowControl w:val="0"/>
      <w:ind w:firstLineChars="200" w:firstLine="200"/>
      <w:jc w:val="both"/>
    </w:pPr>
    <w:rPr>
      <w:rFonts w:ascii="等线" w:eastAsia="等线" w:cs="Arial"/>
      <w:kern w:val="2"/>
      <w:sz w:val="21"/>
      <w:szCs w:val="22"/>
    </w:rPr>
  </w:style>
  <w:style w:type="paragraph" w:customStyle="1" w:styleId="1210">
    <w:name w:val="样式 12 10 磅"/>
    <w:pPr>
      <w:widowControl w:val="0"/>
      <w:ind w:firstLineChars="200" w:firstLine="200"/>
      <w:jc w:val="both"/>
    </w:pPr>
    <w:rPr>
      <w:rFonts w:ascii="等线" w:eastAsia="等线" w:cs="Arial"/>
      <w:kern w:val="2"/>
      <w:sz w:val="21"/>
      <w:szCs w:val="22"/>
    </w:rPr>
  </w:style>
  <w:style w:type="paragraph" w:customStyle="1" w:styleId="1310">
    <w:name w:val="样式 13 10 磅"/>
    <w:pPr>
      <w:widowControl w:val="0"/>
      <w:jc w:val="both"/>
    </w:pPr>
    <w:rPr>
      <w:rFonts w:ascii="等线" w:eastAsia="等线" w:cs="Arial"/>
      <w:kern w:val="2"/>
      <w:sz w:val="21"/>
      <w:szCs w:val="22"/>
    </w:rPr>
  </w:style>
  <w:style w:type="paragraph" w:customStyle="1" w:styleId="1410">
    <w:name w:val="样式 14 10 磅"/>
    <w:pPr>
      <w:widowControl w:val="0"/>
      <w:jc w:val="both"/>
    </w:pPr>
    <w:rPr>
      <w:rFonts w:ascii="等线" w:eastAsia="等线" w:cs="Arial"/>
      <w:kern w:val="2"/>
      <w:sz w:val="21"/>
      <w:szCs w:val="22"/>
    </w:rPr>
  </w:style>
  <w:style w:type="paragraph" w:customStyle="1" w:styleId="1510">
    <w:name w:val="样式 15 10 磅"/>
    <w:pPr>
      <w:widowControl w:val="0"/>
      <w:jc w:val="both"/>
    </w:pPr>
    <w:rPr>
      <w:rFonts w:ascii="等线" w:eastAsia="等线" w:cs="Arial"/>
      <w:kern w:val="2"/>
      <w:sz w:val="21"/>
      <w:szCs w:val="22"/>
    </w:rPr>
  </w:style>
  <w:style w:type="paragraph" w:customStyle="1" w:styleId="1610">
    <w:name w:val="样式 16 10 磅"/>
    <w:pPr>
      <w:widowControl w:val="0"/>
      <w:jc w:val="both"/>
    </w:pPr>
    <w:rPr>
      <w:rFonts w:ascii="等线" w:eastAsia="等线" w:cs="Arial"/>
      <w:kern w:val="2"/>
      <w:sz w:val="21"/>
      <w:szCs w:val="22"/>
    </w:rPr>
  </w:style>
  <w:style w:type="paragraph" w:customStyle="1" w:styleId="1710">
    <w:name w:val="样式 17 10 磅"/>
    <w:pPr>
      <w:widowControl w:val="0"/>
      <w:jc w:val="both"/>
    </w:pPr>
    <w:rPr>
      <w:rFonts w:ascii="等线" w:eastAsia="等线" w:cs="Arial"/>
      <w:kern w:val="2"/>
      <w:sz w:val="21"/>
      <w:szCs w:val="22"/>
    </w:rPr>
  </w:style>
  <w:style w:type="paragraph" w:customStyle="1" w:styleId="1810">
    <w:name w:val="样式 18 10 磅"/>
    <w:pPr>
      <w:widowControl w:val="0"/>
      <w:jc w:val="both"/>
    </w:pPr>
    <w:rPr>
      <w:rFonts w:ascii="等线" w:eastAsia="等线" w:cs="Arial"/>
      <w:kern w:val="2"/>
      <w:sz w:val="21"/>
      <w:szCs w:val="22"/>
    </w:rPr>
  </w:style>
  <w:style w:type="paragraph" w:customStyle="1" w:styleId="1910">
    <w:name w:val="样式 19 10 磅"/>
    <w:pPr>
      <w:widowControl w:val="0"/>
      <w:jc w:val="both"/>
    </w:pPr>
    <w:rPr>
      <w:rFonts w:ascii="等线" w:eastAsia="等线" w:cs="Arial"/>
      <w:kern w:val="2"/>
      <w:sz w:val="21"/>
      <w:szCs w:val="22"/>
    </w:rPr>
  </w:style>
  <w:style w:type="paragraph" w:customStyle="1" w:styleId="2010">
    <w:name w:val="样式 20 10 磅"/>
    <w:pPr>
      <w:widowControl w:val="0"/>
      <w:jc w:val="both"/>
    </w:pPr>
    <w:rPr>
      <w:rFonts w:ascii="等线" w:eastAsia="等线" w:cs="Arial"/>
      <w:kern w:val="2"/>
      <w:sz w:val="21"/>
      <w:szCs w:val="22"/>
    </w:rPr>
  </w:style>
  <w:style w:type="paragraph" w:customStyle="1" w:styleId="2110">
    <w:name w:val="样式 21 10 磅"/>
    <w:pPr>
      <w:widowControl w:val="0"/>
      <w:jc w:val="both"/>
    </w:pPr>
    <w:rPr>
      <w:rFonts w:ascii="等线" w:eastAsia="等线" w:cs="Arial"/>
      <w:kern w:val="2"/>
      <w:sz w:val="21"/>
      <w:szCs w:val="22"/>
    </w:rPr>
  </w:style>
  <w:style w:type="paragraph" w:customStyle="1" w:styleId="2210">
    <w:name w:val="样式 22 10 磅"/>
    <w:pPr>
      <w:widowControl w:val="0"/>
      <w:jc w:val="both"/>
    </w:pPr>
    <w:rPr>
      <w:rFonts w:ascii="等线" w:eastAsia="等线" w:cs="Arial"/>
      <w:kern w:val="2"/>
      <w:sz w:val="21"/>
      <w:szCs w:val="22"/>
    </w:rPr>
  </w:style>
  <w:style w:type="paragraph" w:customStyle="1" w:styleId="2310">
    <w:name w:val="样式 23 10 磅"/>
    <w:pPr>
      <w:widowControl w:val="0"/>
      <w:jc w:val="both"/>
    </w:pPr>
    <w:rPr>
      <w:rFonts w:ascii="等线" w:eastAsia="等线" w:cs="Arial"/>
      <w:kern w:val="2"/>
      <w:sz w:val="21"/>
      <w:szCs w:val="22"/>
    </w:rPr>
  </w:style>
  <w:style w:type="paragraph" w:customStyle="1" w:styleId="2410">
    <w:name w:val="样式 24 10 磅"/>
    <w:pPr>
      <w:widowControl w:val="0"/>
      <w:jc w:val="both"/>
    </w:pPr>
    <w:rPr>
      <w:rFonts w:ascii="等线" w:eastAsia="等线" w:cs="Arial"/>
      <w:kern w:val="2"/>
      <w:sz w:val="21"/>
      <w:szCs w:val="22"/>
    </w:rPr>
  </w:style>
  <w:style w:type="paragraph" w:customStyle="1" w:styleId="2510">
    <w:name w:val="样式 25 10 磅"/>
    <w:pPr>
      <w:widowControl w:val="0"/>
      <w:jc w:val="both"/>
    </w:pPr>
    <w:rPr>
      <w:rFonts w:ascii="等线" w:eastAsia="等线" w:cs="Arial"/>
      <w:kern w:val="2"/>
      <w:sz w:val="21"/>
      <w:szCs w:val="22"/>
    </w:rPr>
  </w:style>
  <w:style w:type="paragraph" w:customStyle="1" w:styleId="2610">
    <w:name w:val="样式 26 10 磅"/>
    <w:pPr>
      <w:widowControl w:val="0"/>
      <w:jc w:val="both"/>
    </w:pPr>
    <w:rPr>
      <w:rFonts w:ascii="等线" w:eastAsia="等线" w:cs="Arial"/>
      <w:kern w:val="2"/>
      <w:sz w:val="21"/>
      <w:szCs w:val="22"/>
    </w:rPr>
  </w:style>
  <w:style w:type="paragraph" w:customStyle="1" w:styleId="2710">
    <w:name w:val="样式 27 10 磅"/>
    <w:pPr>
      <w:widowControl w:val="0"/>
      <w:jc w:val="both"/>
    </w:pPr>
    <w:rPr>
      <w:rFonts w:ascii="等线" w:eastAsia="等线" w:cs="Arial"/>
      <w:kern w:val="2"/>
      <w:sz w:val="21"/>
      <w:szCs w:val="22"/>
    </w:rPr>
  </w:style>
  <w:style w:type="paragraph" w:customStyle="1" w:styleId="2810">
    <w:name w:val="样式 28 10 磅"/>
    <w:pPr>
      <w:widowControl w:val="0"/>
      <w:jc w:val="both"/>
    </w:pPr>
    <w:rPr>
      <w:rFonts w:ascii="等线" w:eastAsia="等线" w:cs="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小标宋_GBK" w:hAnsi="Times New Roman" w:cs="Times New Roman"/>
        <w:lang w:val="id"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s3">
    <w:name w:val="s3"/>
    <w:basedOn w:val="a"/>
    <w:pPr>
      <w:widowControl/>
      <w:spacing w:before="100" w:beforeAutospacing="1" w:after="100" w:afterAutospacing="1"/>
      <w:jc w:val="left"/>
    </w:pPr>
    <w:rPr>
      <w:rFonts w:ascii="宋体" w:eastAsia="宋体" w:cs="宋体"/>
      <w:kern w:val="0"/>
      <w:sz w:val="24"/>
      <w:szCs w:val="24"/>
    </w:rPr>
  </w:style>
  <w:style w:type="character" w:customStyle="1" w:styleId="bumpedfont15">
    <w:name w:val="bumpedfont15"/>
    <w:basedOn w:val="a0"/>
  </w:style>
  <w:style w:type="paragraph" w:customStyle="1" w:styleId="s5">
    <w:name w:val="s5"/>
    <w:basedOn w:val="a"/>
    <w:pPr>
      <w:widowControl/>
      <w:spacing w:before="100" w:beforeAutospacing="1" w:after="100" w:afterAutospacing="1"/>
      <w:jc w:val="left"/>
    </w:pPr>
    <w:rPr>
      <w:rFonts w:ascii="宋体" w:eastAsia="宋体" w:cs="宋体"/>
      <w:kern w:val="0"/>
      <w:sz w:val="24"/>
      <w:szCs w:val="24"/>
    </w:rPr>
  </w:style>
  <w:style w:type="character" w:customStyle="1" w:styleId="s4">
    <w:name w:val="s4"/>
    <w:basedOn w:val="a0"/>
  </w:style>
  <w:style w:type="paragraph" w:customStyle="1" w:styleId="s6">
    <w:name w:val="s6"/>
    <w:basedOn w:val="a"/>
    <w:pPr>
      <w:widowControl/>
      <w:spacing w:before="100" w:beforeAutospacing="1" w:after="100" w:afterAutospacing="1"/>
      <w:jc w:val="left"/>
    </w:pPr>
    <w:rPr>
      <w:rFonts w:ascii="宋体" w:eastAsia="宋体" w:cs="宋体"/>
      <w:kern w:val="0"/>
      <w:sz w:val="24"/>
      <w:szCs w:val="24"/>
    </w:rPr>
  </w:style>
  <w:style w:type="paragraph" w:customStyle="1" w:styleId="s9">
    <w:name w:val="s9"/>
    <w:basedOn w:val="a"/>
    <w:pPr>
      <w:widowControl/>
      <w:spacing w:before="100" w:beforeAutospacing="1" w:after="100" w:afterAutospacing="1"/>
      <w:jc w:val="left"/>
    </w:pPr>
    <w:rPr>
      <w:rFonts w:ascii="宋体" w:eastAsia="宋体" w:cs="宋体"/>
      <w:kern w:val="0"/>
      <w:sz w:val="24"/>
      <w:szCs w:val="24"/>
    </w:rPr>
  </w:style>
  <w:style w:type="character" w:customStyle="1" w:styleId="s8">
    <w:name w:val="s8"/>
    <w:basedOn w:val="a0"/>
  </w:style>
  <w:style w:type="paragraph" w:customStyle="1" w:styleId="s10">
    <w:name w:val="s10"/>
    <w:basedOn w:val="a"/>
    <w:pPr>
      <w:widowControl/>
      <w:spacing w:before="100" w:beforeAutospacing="1" w:after="100" w:afterAutospacing="1"/>
      <w:jc w:val="left"/>
    </w:pPr>
    <w:rPr>
      <w:rFonts w:ascii="宋体" w:eastAsia="宋体" w:cs="宋体"/>
      <w:kern w:val="0"/>
      <w:sz w:val="24"/>
      <w:szCs w:val="24"/>
    </w:rPr>
  </w:style>
  <w:style w:type="character" w:customStyle="1" w:styleId="s11">
    <w:name w:val="s11"/>
    <w:basedOn w:val="a0"/>
  </w:style>
  <w:style w:type="character" w:customStyle="1" w:styleId="apple-converted-space">
    <w:name w:val="apple-converted-space"/>
    <w:basedOn w:val="a0"/>
  </w:style>
  <w:style w:type="paragraph" w:customStyle="1" w:styleId="s13">
    <w:name w:val="s13"/>
    <w:basedOn w:val="a"/>
    <w:pPr>
      <w:widowControl/>
      <w:spacing w:before="100" w:beforeAutospacing="1" w:after="100" w:afterAutospacing="1"/>
      <w:jc w:val="left"/>
    </w:pPr>
    <w:rPr>
      <w:rFonts w:ascii="宋体" w:eastAsia="宋体" w:cs="宋体"/>
      <w:kern w:val="0"/>
      <w:sz w:val="24"/>
      <w:szCs w:val="24"/>
    </w:rPr>
  </w:style>
  <w:style w:type="paragraph" w:customStyle="1" w:styleId="s16">
    <w:name w:val="s16"/>
    <w:basedOn w:val="a"/>
    <w:pPr>
      <w:widowControl/>
      <w:spacing w:before="100" w:beforeAutospacing="1" w:after="100" w:afterAutospacing="1"/>
      <w:jc w:val="left"/>
    </w:pPr>
    <w:rPr>
      <w:rFonts w:ascii="宋体" w:eastAsia="宋体" w:cs="宋体"/>
      <w:kern w:val="0"/>
      <w:sz w:val="24"/>
      <w:szCs w:val="24"/>
    </w:rPr>
  </w:style>
  <w:style w:type="paragraph" w:customStyle="1" w:styleId="s17">
    <w:name w:val="s17"/>
    <w:basedOn w:val="a"/>
    <w:pPr>
      <w:widowControl/>
      <w:spacing w:before="100" w:beforeAutospacing="1" w:after="100" w:afterAutospacing="1"/>
      <w:jc w:val="left"/>
    </w:pPr>
    <w:rPr>
      <w:rFonts w:ascii="宋体" w:eastAsia="宋体" w:cs="宋体"/>
      <w:kern w:val="0"/>
      <w:sz w:val="24"/>
      <w:szCs w:val="24"/>
    </w:rPr>
  </w:style>
  <w:style w:type="paragraph" w:customStyle="1" w:styleId="s19">
    <w:name w:val="s19"/>
    <w:basedOn w:val="a"/>
    <w:pPr>
      <w:widowControl/>
      <w:spacing w:before="100" w:beforeAutospacing="1" w:after="100" w:afterAutospacing="1"/>
      <w:jc w:val="left"/>
    </w:pPr>
    <w:rPr>
      <w:rFonts w:ascii="宋体" w:eastAsia="宋体" w:cs="宋体"/>
      <w:kern w:val="0"/>
      <w:sz w:val="24"/>
      <w:szCs w:val="24"/>
    </w:rPr>
  </w:style>
  <w:style w:type="paragraph" w:customStyle="1" w:styleId="s20">
    <w:name w:val="s20"/>
    <w:basedOn w:val="a"/>
    <w:pPr>
      <w:widowControl/>
      <w:spacing w:before="100" w:beforeAutospacing="1" w:after="100" w:afterAutospacing="1"/>
      <w:jc w:val="left"/>
    </w:pPr>
    <w:rPr>
      <w:rFonts w:ascii="宋体" w:eastAsia="宋体" w:cs="宋体"/>
      <w:kern w:val="0"/>
      <w:sz w:val="24"/>
      <w:szCs w:val="24"/>
    </w:rPr>
  </w:style>
  <w:style w:type="paragraph" w:customStyle="1" w:styleId="s21">
    <w:name w:val="s21"/>
    <w:basedOn w:val="a"/>
    <w:pPr>
      <w:widowControl/>
      <w:spacing w:before="100" w:beforeAutospacing="1" w:after="100" w:afterAutospacing="1"/>
      <w:jc w:val="left"/>
    </w:pPr>
    <w:rPr>
      <w:rFonts w:ascii="宋体" w:eastAsia="宋体" w:cs="宋体"/>
      <w:kern w:val="0"/>
      <w:sz w:val="24"/>
      <w:szCs w:val="24"/>
    </w:rPr>
  </w:style>
  <w:style w:type="paragraph" w:customStyle="1" w:styleId="s22">
    <w:name w:val="s22"/>
    <w:basedOn w:val="a"/>
    <w:pPr>
      <w:widowControl/>
      <w:spacing w:before="100" w:beforeAutospacing="1" w:after="100" w:afterAutospacing="1"/>
      <w:jc w:val="left"/>
    </w:pPr>
    <w:rPr>
      <w:rFonts w:ascii="宋体" w:eastAsia="宋体" w:cs="宋体"/>
      <w:kern w:val="0"/>
      <w:sz w:val="24"/>
      <w:szCs w:val="24"/>
    </w:rPr>
  </w:style>
  <w:style w:type="paragraph" w:customStyle="1" w:styleId="s23">
    <w:name w:val="s23"/>
    <w:basedOn w:val="a"/>
    <w:pPr>
      <w:widowControl/>
      <w:spacing w:before="100" w:beforeAutospacing="1" w:after="100" w:afterAutospacing="1"/>
      <w:jc w:val="left"/>
    </w:pPr>
    <w:rPr>
      <w:rFonts w:ascii="宋体" w:eastAsia="宋体" w:cs="宋体"/>
      <w:kern w:val="0"/>
      <w:sz w:val="24"/>
      <w:szCs w:val="24"/>
    </w:rPr>
  </w:style>
  <w:style w:type="paragraph" w:customStyle="1" w:styleId="s24">
    <w:name w:val="s24"/>
    <w:basedOn w:val="a"/>
    <w:pPr>
      <w:widowControl/>
      <w:spacing w:before="100" w:beforeAutospacing="1" w:after="100" w:afterAutospacing="1"/>
      <w:jc w:val="left"/>
    </w:pPr>
    <w:rPr>
      <w:rFonts w:ascii="宋体" w:eastAsia="宋体" w:cs="宋体"/>
      <w:kern w:val="0"/>
      <w:sz w:val="24"/>
      <w:szCs w:val="24"/>
    </w:rPr>
  </w:style>
  <w:style w:type="paragraph" w:customStyle="1" w:styleId="s25">
    <w:name w:val="s25"/>
    <w:basedOn w:val="a"/>
    <w:pPr>
      <w:widowControl/>
      <w:spacing w:before="100" w:beforeAutospacing="1" w:after="100" w:afterAutospacing="1"/>
      <w:jc w:val="left"/>
    </w:pPr>
    <w:rPr>
      <w:rFonts w:ascii="宋体" w:eastAsia="宋体" w:cs="宋体"/>
      <w:kern w:val="0"/>
      <w:sz w:val="24"/>
      <w:szCs w:val="24"/>
    </w:rPr>
  </w:style>
  <w:style w:type="paragraph" w:customStyle="1" w:styleId="s26">
    <w:name w:val="s26"/>
    <w:basedOn w:val="a"/>
    <w:pPr>
      <w:widowControl/>
      <w:spacing w:before="100" w:beforeAutospacing="1" w:after="100" w:afterAutospacing="1"/>
      <w:jc w:val="left"/>
    </w:pPr>
    <w:rPr>
      <w:rFonts w:ascii="宋体" w:eastAsia="宋体" w:cs="宋体"/>
      <w:kern w:val="0"/>
      <w:sz w:val="24"/>
      <w:szCs w:val="24"/>
    </w:rPr>
  </w:style>
  <w:style w:type="paragraph" w:customStyle="1" w:styleId="s28">
    <w:name w:val="s28"/>
    <w:basedOn w:val="a"/>
    <w:pPr>
      <w:widowControl/>
      <w:spacing w:before="100" w:beforeAutospacing="1" w:after="100" w:afterAutospacing="1"/>
      <w:jc w:val="left"/>
    </w:pPr>
    <w:rPr>
      <w:rFonts w:ascii="宋体" w:eastAsia="宋体" w:cs="宋体"/>
      <w:kern w:val="0"/>
      <w:sz w:val="24"/>
      <w:szCs w:val="24"/>
    </w:rPr>
  </w:style>
  <w:style w:type="paragraph" w:customStyle="1" w:styleId="s30">
    <w:name w:val="s30"/>
    <w:basedOn w:val="a"/>
    <w:pPr>
      <w:widowControl/>
      <w:spacing w:before="100" w:beforeAutospacing="1" w:after="100" w:afterAutospacing="1"/>
      <w:jc w:val="left"/>
    </w:pPr>
    <w:rPr>
      <w:rFonts w:ascii="宋体" w:eastAsia="宋体" w:cs="宋体"/>
      <w:kern w:val="0"/>
      <w:sz w:val="24"/>
      <w:szCs w:val="24"/>
    </w:rPr>
  </w:style>
  <w:style w:type="paragraph" w:customStyle="1" w:styleId="s31">
    <w:name w:val="s31"/>
    <w:basedOn w:val="a"/>
    <w:pPr>
      <w:widowControl/>
      <w:spacing w:before="100" w:beforeAutospacing="1" w:after="100" w:afterAutospacing="1"/>
      <w:jc w:val="left"/>
    </w:pPr>
    <w:rPr>
      <w:rFonts w:ascii="宋体" w:eastAsia="宋体" w:cs="宋体"/>
      <w:kern w:val="0"/>
      <w:sz w:val="24"/>
      <w:szCs w:val="24"/>
    </w:rPr>
  </w:style>
  <w:style w:type="paragraph" w:customStyle="1" w:styleId="s32">
    <w:name w:val="s32"/>
    <w:basedOn w:val="a"/>
    <w:pPr>
      <w:widowControl/>
      <w:spacing w:before="100" w:beforeAutospacing="1" w:after="100" w:afterAutospacing="1"/>
      <w:jc w:val="left"/>
    </w:pPr>
    <w:rPr>
      <w:rFonts w:ascii="宋体" w:eastAsia="宋体" w:cs="宋体"/>
      <w:kern w:val="0"/>
      <w:sz w:val="24"/>
      <w:szCs w:val="24"/>
    </w:rPr>
  </w:style>
  <w:style w:type="paragraph" w:customStyle="1" w:styleId="s35">
    <w:name w:val="s35"/>
    <w:basedOn w:val="a"/>
    <w:pPr>
      <w:widowControl/>
      <w:spacing w:before="100" w:beforeAutospacing="1" w:after="100" w:afterAutospacing="1"/>
      <w:jc w:val="left"/>
    </w:pPr>
    <w:rPr>
      <w:rFonts w:ascii="宋体" w:eastAsia="宋体" w:cs="宋体"/>
      <w:kern w:val="0"/>
      <w:sz w:val="24"/>
      <w:szCs w:val="24"/>
    </w:rPr>
  </w:style>
  <w:style w:type="character" w:customStyle="1" w:styleId="s36">
    <w:name w:val="s36"/>
    <w:basedOn w:val="a0"/>
  </w:style>
  <w:style w:type="paragraph" w:customStyle="1" w:styleId="s39">
    <w:name w:val="s39"/>
    <w:basedOn w:val="a"/>
    <w:pPr>
      <w:widowControl/>
      <w:spacing w:before="100" w:beforeAutospacing="1" w:after="100" w:afterAutospacing="1"/>
      <w:jc w:val="left"/>
    </w:pPr>
    <w:rPr>
      <w:rFonts w:ascii="宋体" w:eastAsia="宋体" w:cs="宋体"/>
      <w:kern w:val="0"/>
      <w:sz w:val="24"/>
      <w:szCs w:val="24"/>
    </w:rPr>
  </w:style>
  <w:style w:type="character" w:customStyle="1" w:styleId="s38">
    <w:name w:val="s38"/>
    <w:basedOn w:val="a0"/>
  </w:style>
  <w:style w:type="paragraph" w:customStyle="1" w:styleId="s41">
    <w:name w:val="s41"/>
    <w:basedOn w:val="a"/>
    <w:pPr>
      <w:widowControl/>
      <w:spacing w:before="100" w:beforeAutospacing="1" w:after="100" w:afterAutospacing="1"/>
      <w:jc w:val="left"/>
    </w:pPr>
    <w:rPr>
      <w:rFonts w:ascii="宋体" w:eastAsia="宋体" w:cs="宋体"/>
      <w:kern w:val="0"/>
      <w:sz w:val="24"/>
      <w:szCs w:val="24"/>
    </w:rPr>
  </w:style>
  <w:style w:type="paragraph" w:customStyle="1" w:styleId="s43">
    <w:name w:val="s43"/>
    <w:basedOn w:val="a"/>
    <w:pPr>
      <w:widowControl/>
      <w:spacing w:before="100" w:beforeAutospacing="1" w:after="100" w:afterAutospacing="1"/>
      <w:jc w:val="left"/>
    </w:pPr>
    <w:rPr>
      <w:rFonts w:ascii="宋体" w:eastAsia="宋体" w:cs="宋体"/>
      <w:kern w:val="0"/>
      <w:sz w:val="24"/>
      <w:szCs w:val="24"/>
    </w:rPr>
  </w:style>
  <w:style w:type="character" w:customStyle="1" w:styleId="s45">
    <w:name w:val="s45"/>
    <w:basedOn w:val="a0"/>
  </w:style>
  <w:style w:type="paragraph" w:customStyle="1" w:styleId="s46">
    <w:name w:val="s46"/>
    <w:basedOn w:val="a"/>
    <w:pPr>
      <w:widowControl/>
      <w:spacing w:before="100" w:beforeAutospacing="1" w:after="100" w:afterAutospacing="1"/>
      <w:jc w:val="left"/>
    </w:pPr>
    <w:rPr>
      <w:rFonts w:ascii="宋体" w:eastAsia="宋体" w:cs="宋体"/>
      <w:kern w:val="0"/>
      <w:sz w:val="24"/>
      <w:szCs w:val="24"/>
    </w:rPr>
  </w:style>
  <w:style w:type="paragraph" w:customStyle="1" w:styleId="s47">
    <w:name w:val="s47"/>
    <w:basedOn w:val="a"/>
    <w:pPr>
      <w:widowControl/>
      <w:spacing w:before="100" w:beforeAutospacing="1" w:after="100" w:afterAutospacing="1"/>
      <w:jc w:val="left"/>
    </w:pPr>
    <w:rPr>
      <w:rFonts w:ascii="宋体" w:eastAsia="宋体" w:cs="宋体"/>
      <w:kern w:val="0"/>
      <w:sz w:val="24"/>
      <w:szCs w:val="24"/>
    </w:rPr>
  </w:style>
  <w:style w:type="character" w:customStyle="1" w:styleId="s55">
    <w:name w:val="s55"/>
    <w:basedOn w:val="a0"/>
  </w:style>
  <w:style w:type="character" w:customStyle="1" w:styleId="s57">
    <w:name w:val="s57"/>
    <w:basedOn w:val="a0"/>
  </w:style>
  <w:style w:type="paragraph" w:customStyle="1" w:styleId="s59">
    <w:name w:val="s59"/>
    <w:basedOn w:val="a"/>
    <w:pPr>
      <w:widowControl/>
      <w:spacing w:before="100" w:beforeAutospacing="1" w:after="100" w:afterAutospacing="1"/>
      <w:jc w:val="left"/>
    </w:pPr>
    <w:rPr>
      <w:rFonts w:ascii="宋体" w:eastAsia="宋体" w:cs="宋体"/>
      <w:kern w:val="0"/>
      <w:sz w:val="24"/>
      <w:szCs w:val="24"/>
    </w:rPr>
  </w:style>
  <w:style w:type="character" w:customStyle="1" w:styleId="s58">
    <w:name w:val="s58"/>
    <w:basedOn w:val="a0"/>
  </w:style>
  <w:style w:type="paragraph" w:customStyle="1" w:styleId="s62">
    <w:name w:val="s62"/>
    <w:basedOn w:val="a"/>
    <w:pPr>
      <w:widowControl/>
      <w:spacing w:before="100" w:beforeAutospacing="1" w:after="100" w:afterAutospacing="1"/>
      <w:jc w:val="left"/>
    </w:pPr>
    <w:rPr>
      <w:rFonts w:ascii="宋体" w:eastAsia="宋体" w:cs="宋体"/>
      <w:kern w:val="0"/>
      <w:sz w:val="24"/>
      <w:szCs w:val="24"/>
    </w:rPr>
  </w:style>
  <w:style w:type="character" w:customStyle="1" w:styleId="s61">
    <w:name w:val="s61"/>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rPr>
      <w:sz w:val="18"/>
      <w:szCs w:val="18"/>
    </w:rPr>
  </w:style>
  <w:style w:type="paragraph" w:customStyle="1" w:styleId="6110">
    <w:name w:val="样式 61 10 磅"/>
    <w:pPr>
      <w:widowControl w:val="0"/>
      <w:ind w:firstLineChars="200" w:firstLine="200"/>
      <w:jc w:val="both"/>
    </w:pPr>
    <w:rPr>
      <w:rFonts w:ascii="Calibri" w:eastAsia="宋体" w:hAnsi="Calibri" w:cs="黑体"/>
      <w:kern w:val="2"/>
      <w:sz w:val="21"/>
      <w:szCs w:val="22"/>
    </w:rPr>
  </w:style>
  <w:style w:type="paragraph" w:customStyle="1" w:styleId="1">
    <w:name w:val="列出段落1"/>
    <w:basedOn w:val="a"/>
    <w:pPr>
      <w:ind w:firstLineChars="200" w:firstLine="200"/>
    </w:pPr>
  </w:style>
  <w:style w:type="paragraph" w:customStyle="1" w:styleId="3510">
    <w:name w:val="样式 35 10 磅"/>
    <w:next w:val="6"/>
    <w:pPr>
      <w:widowControl w:val="0"/>
      <w:ind w:firstLineChars="200" w:firstLine="200"/>
      <w:jc w:val="both"/>
    </w:pPr>
    <w:rPr>
      <w:rFonts w:ascii="等线" w:eastAsia="等线" w:cs="Arial"/>
      <w:kern w:val="2"/>
      <w:sz w:val="21"/>
      <w:szCs w:val="22"/>
    </w:rPr>
  </w:style>
  <w:style w:type="paragraph" w:customStyle="1" w:styleId="3610">
    <w:name w:val="样式 36 10 磅"/>
    <w:next w:val="7"/>
    <w:pPr>
      <w:widowControl w:val="0"/>
      <w:ind w:firstLineChars="200" w:firstLine="200"/>
      <w:jc w:val="both"/>
    </w:pPr>
    <w:rPr>
      <w:rFonts w:ascii="等线" w:eastAsia="等线" w:cs="Arial"/>
      <w:kern w:val="2"/>
      <w:sz w:val="21"/>
      <w:szCs w:val="22"/>
    </w:rPr>
  </w:style>
  <w:style w:type="paragraph" w:styleId="6">
    <w:name w:val="toc 6"/>
    <w:basedOn w:val="a"/>
    <w:next w:val="a"/>
    <w:autoRedefine/>
    <w:pPr>
      <w:ind w:leftChars="1000" w:left="1000"/>
    </w:pPr>
  </w:style>
  <w:style w:type="paragraph" w:styleId="7">
    <w:name w:val="toc 7"/>
    <w:basedOn w:val="a"/>
    <w:next w:val="a"/>
    <w:autoRedefine/>
    <w:pPr>
      <w:ind w:leftChars="1200" w:left="1200"/>
    </w:p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3110">
    <w:name w:val="样式 31 10 磅"/>
    <w:pPr>
      <w:widowControl w:val="0"/>
      <w:ind w:firstLineChars="200" w:firstLine="200"/>
      <w:jc w:val="both"/>
    </w:pPr>
    <w:rPr>
      <w:rFonts w:ascii="等线" w:eastAsia="等线" w:cs="Arial"/>
      <w:kern w:val="2"/>
      <w:sz w:val="21"/>
      <w:szCs w:val="22"/>
    </w:rPr>
  </w:style>
  <w:style w:type="paragraph" w:customStyle="1" w:styleId="3910">
    <w:name w:val="样式 39 10 磅"/>
    <w:pPr>
      <w:widowControl w:val="0"/>
      <w:ind w:firstLineChars="200" w:firstLine="200"/>
      <w:jc w:val="both"/>
    </w:pPr>
    <w:rPr>
      <w:rFonts w:ascii="等线" w:eastAsia="等线" w:cs="Arial"/>
      <w:kern w:val="2"/>
      <w:sz w:val="21"/>
      <w:szCs w:val="22"/>
    </w:rPr>
  </w:style>
  <w:style w:type="paragraph" w:customStyle="1" w:styleId="3310">
    <w:name w:val="样式 33 10 磅"/>
    <w:pPr>
      <w:widowControl w:val="0"/>
      <w:jc w:val="both"/>
    </w:pPr>
    <w:rPr>
      <w:rFonts w:ascii="等线" w:eastAsia="等线" w:cs="Arial"/>
      <w:kern w:val="2"/>
      <w:sz w:val="21"/>
      <w:szCs w:val="22"/>
    </w:rPr>
  </w:style>
  <w:style w:type="paragraph" w:customStyle="1" w:styleId="5810">
    <w:name w:val="样式 58 10 磅"/>
    <w:next w:val="2"/>
    <w:pPr>
      <w:widowControl w:val="0"/>
      <w:jc w:val="both"/>
    </w:pPr>
    <w:rPr>
      <w:rFonts w:ascii="等线" w:eastAsia="等线" w:cs="Arial"/>
      <w:kern w:val="2"/>
      <w:sz w:val="21"/>
      <w:szCs w:val="22"/>
    </w:rPr>
  </w:style>
  <w:style w:type="paragraph" w:customStyle="1" w:styleId="3710">
    <w:name w:val="样式 37 10 磅"/>
    <w:pPr>
      <w:widowControl w:val="0"/>
      <w:ind w:firstLineChars="200" w:firstLine="200"/>
      <w:jc w:val="both"/>
    </w:pPr>
    <w:rPr>
      <w:rFonts w:ascii="Calibri" w:eastAsia="宋体" w:hAnsi="Calibri" w:cs="黑体"/>
      <w:kern w:val="2"/>
      <w:sz w:val="21"/>
      <w:szCs w:val="22"/>
    </w:rPr>
  </w:style>
  <w:style w:type="paragraph" w:styleId="2">
    <w:name w:val="List 2"/>
    <w:basedOn w:val="a"/>
    <w:pPr>
      <w:ind w:leftChars="200" w:left="400" w:hangingChars="200" w:hanging="200"/>
      <w:contextualSpacing/>
    </w:pPr>
  </w:style>
  <w:style w:type="paragraph" w:customStyle="1" w:styleId="10">
    <w:name w:val="样式 1 小四"/>
    <w:pPr>
      <w:widowControl w:val="0"/>
      <w:autoSpaceDE w:val="0"/>
      <w:autoSpaceDN w:val="0"/>
      <w:adjustRightInd w:val="0"/>
    </w:pPr>
    <w:rPr>
      <w:rFonts w:ascii="黑体" w:eastAsia="黑体" w:cs="黑体"/>
      <w:color w:val="000000"/>
      <w:sz w:val="24"/>
      <w:szCs w:val="24"/>
    </w:rPr>
  </w:style>
  <w:style w:type="paragraph" w:customStyle="1" w:styleId="4110">
    <w:name w:val="样式 41 10 磅"/>
    <w:pPr>
      <w:widowControl w:val="0"/>
      <w:jc w:val="both"/>
    </w:pPr>
    <w:rPr>
      <w:rFonts w:ascii="等线" w:eastAsia="等线" w:cs="Arial"/>
      <w:kern w:val="2"/>
      <w:sz w:val="21"/>
      <w:szCs w:val="22"/>
    </w:rPr>
  </w:style>
  <w:style w:type="paragraph" w:customStyle="1" w:styleId="4210">
    <w:name w:val="样式 42 10 磅"/>
    <w:pPr>
      <w:widowControl w:val="0"/>
      <w:jc w:val="both"/>
    </w:pPr>
    <w:rPr>
      <w:rFonts w:ascii="等线" w:eastAsia="等线" w:cs="Arial"/>
      <w:kern w:val="2"/>
      <w:sz w:val="21"/>
      <w:szCs w:val="22"/>
    </w:rPr>
  </w:style>
  <w:style w:type="paragraph" w:customStyle="1" w:styleId="4310">
    <w:name w:val="样式 43 10 磅"/>
    <w:pPr>
      <w:widowControl w:val="0"/>
      <w:ind w:firstLineChars="200" w:firstLine="200"/>
      <w:jc w:val="both"/>
    </w:pPr>
    <w:rPr>
      <w:rFonts w:ascii="等线" w:eastAsia="等线" w:cs="Arial"/>
      <w:kern w:val="2"/>
      <w:sz w:val="21"/>
      <w:szCs w:val="22"/>
    </w:rPr>
  </w:style>
  <w:style w:type="paragraph" w:customStyle="1" w:styleId="5710">
    <w:name w:val="样式 57 10 磅"/>
    <w:pPr>
      <w:widowControl w:val="0"/>
      <w:ind w:firstLineChars="200" w:firstLine="200"/>
      <w:jc w:val="both"/>
    </w:pPr>
    <w:rPr>
      <w:rFonts w:ascii="等线" w:eastAsia="等线" w:cs="Arial"/>
      <w:kern w:val="2"/>
      <w:sz w:val="21"/>
      <w:szCs w:val="22"/>
    </w:rPr>
  </w:style>
  <w:style w:type="paragraph" w:customStyle="1" w:styleId="6010">
    <w:name w:val="样式 60 10 磅"/>
    <w:pPr>
      <w:widowControl w:val="0"/>
      <w:ind w:firstLineChars="200" w:firstLine="200"/>
      <w:jc w:val="both"/>
    </w:pPr>
    <w:rPr>
      <w:rFonts w:ascii="Calibri" w:eastAsia="宋体" w:hAnsi="Calibri" w:cs="黑体"/>
      <w:kern w:val="2"/>
      <w:sz w:val="21"/>
      <w:szCs w:val="22"/>
    </w:rPr>
  </w:style>
  <w:style w:type="paragraph" w:customStyle="1" w:styleId="24410">
    <w:name w:val="样式 244 10 磅"/>
    <w:pPr>
      <w:widowControl w:val="0"/>
      <w:ind w:firstLineChars="200" w:firstLine="200"/>
      <w:jc w:val="both"/>
    </w:pPr>
    <w:rPr>
      <w:rFonts w:ascii="等线" w:eastAsia="等线" w:cs="Arial"/>
      <w:kern w:val="2"/>
      <w:sz w:val="21"/>
      <w:szCs w:val="22"/>
    </w:rPr>
  </w:style>
  <w:style w:type="paragraph" w:customStyle="1" w:styleId="100">
    <w:name w:val="样式 10 磅"/>
    <w:pPr>
      <w:widowControl w:val="0"/>
      <w:jc w:val="both"/>
    </w:pPr>
    <w:rPr>
      <w:rFonts w:ascii="等线" w:eastAsia="等线" w:cs="Arial"/>
      <w:kern w:val="2"/>
      <w:sz w:val="21"/>
      <w:szCs w:val="22"/>
    </w:rPr>
  </w:style>
  <w:style w:type="paragraph" w:customStyle="1" w:styleId="110">
    <w:name w:val="样式 1 10 磅"/>
    <w:pPr>
      <w:widowControl w:val="0"/>
      <w:jc w:val="both"/>
    </w:pPr>
    <w:rPr>
      <w:rFonts w:ascii="等线" w:eastAsia="等线" w:cs="Arial"/>
      <w:kern w:val="2"/>
      <w:sz w:val="21"/>
      <w:szCs w:val="22"/>
    </w:rPr>
  </w:style>
  <w:style w:type="paragraph" w:customStyle="1" w:styleId="210">
    <w:name w:val="样式 2 10 磅"/>
    <w:pPr>
      <w:widowControl w:val="0"/>
      <w:jc w:val="both"/>
    </w:pPr>
    <w:rPr>
      <w:rFonts w:ascii="等线" w:eastAsia="等线" w:cs="Arial"/>
      <w:kern w:val="2"/>
      <w:sz w:val="21"/>
      <w:szCs w:val="22"/>
    </w:rPr>
  </w:style>
  <w:style w:type="paragraph" w:customStyle="1" w:styleId="310">
    <w:name w:val="样式 3 10 磅"/>
    <w:pPr>
      <w:widowControl w:val="0"/>
      <w:jc w:val="both"/>
    </w:pPr>
    <w:rPr>
      <w:rFonts w:ascii="等线" w:eastAsia="等线" w:cs="Arial"/>
      <w:kern w:val="2"/>
      <w:sz w:val="21"/>
      <w:szCs w:val="22"/>
    </w:rPr>
  </w:style>
  <w:style w:type="paragraph" w:styleId="a7">
    <w:name w:val="List Paragraph"/>
    <w:basedOn w:val="a"/>
    <w:qFormat/>
    <w:pPr>
      <w:ind w:firstLineChars="200" w:firstLine="200"/>
    </w:pPr>
  </w:style>
  <w:style w:type="paragraph" w:customStyle="1" w:styleId="25710">
    <w:name w:val="样式 257 10 磅"/>
    <w:pPr>
      <w:widowControl w:val="0"/>
      <w:ind w:firstLineChars="200" w:firstLine="200"/>
      <w:jc w:val="both"/>
    </w:pPr>
    <w:rPr>
      <w:rFonts w:ascii="等线" w:eastAsia="等线" w:cs="Arial"/>
      <w:kern w:val="2"/>
      <w:sz w:val="21"/>
      <w:szCs w:val="22"/>
    </w:rPr>
  </w:style>
  <w:style w:type="paragraph" w:customStyle="1" w:styleId="410">
    <w:name w:val="样式 4 10 磅"/>
    <w:pPr>
      <w:widowControl w:val="0"/>
      <w:ind w:firstLineChars="200" w:firstLine="200"/>
      <w:jc w:val="both"/>
    </w:pPr>
    <w:rPr>
      <w:rFonts w:ascii="等线" w:eastAsia="等线" w:cs="Arial"/>
      <w:kern w:val="2"/>
      <w:sz w:val="21"/>
      <w:szCs w:val="22"/>
    </w:rPr>
  </w:style>
  <w:style w:type="paragraph" w:customStyle="1" w:styleId="510">
    <w:name w:val="样式 5 10 磅"/>
    <w:pPr>
      <w:widowControl w:val="0"/>
      <w:ind w:firstLineChars="200" w:firstLine="200"/>
      <w:jc w:val="both"/>
    </w:pPr>
    <w:rPr>
      <w:rFonts w:ascii="等线" w:eastAsia="等线" w:cs="Arial"/>
      <w:kern w:val="2"/>
      <w:sz w:val="21"/>
      <w:szCs w:val="22"/>
    </w:rPr>
  </w:style>
  <w:style w:type="paragraph" w:customStyle="1" w:styleId="610">
    <w:name w:val="样式 6 10 磅"/>
    <w:pPr>
      <w:widowControl w:val="0"/>
      <w:ind w:firstLineChars="200" w:firstLine="200"/>
      <w:jc w:val="both"/>
    </w:pPr>
    <w:rPr>
      <w:rFonts w:ascii="等线" w:eastAsia="等线" w:cs="Arial"/>
      <w:kern w:val="2"/>
      <w:sz w:val="21"/>
      <w:szCs w:val="22"/>
    </w:rPr>
  </w:style>
  <w:style w:type="paragraph" w:customStyle="1" w:styleId="710">
    <w:name w:val="样式 7 10 磅"/>
    <w:pPr>
      <w:widowControl w:val="0"/>
      <w:ind w:firstLineChars="200" w:firstLine="200"/>
      <w:jc w:val="both"/>
    </w:pPr>
    <w:rPr>
      <w:rFonts w:ascii="等线" w:eastAsia="等线" w:cs="Arial"/>
      <w:kern w:val="2"/>
      <w:sz w:val="21"/>
      <w:szCs w:val="22"/>
    </w:rPr>
  </w:style>
  <w:style w:type="paragraph" w:customStyle="1" w:styleId="810">
    <w:name w:val="样式 8 10 磅"/>
    <w:pPr>
      <w:widowControl w:val="0"/>
      <w:ind w:firstLineChars="200" w:firstLine="200"/>
      <w:jc w:val="both"/>
    </w:pPr>
    <w:rPr>
      <w:rFonts w:ascii="等线" w:eastAsia="等线" w:cs="Arial"/>
      <w:kern w:val="2"/>
      <w:sz w:val="21"/>
      <w:szCs w:val="22"/>
    </w:rPr>
  </w:style>
  <w:style w:type="paragraph" w:customStyle="1" w:styleId="910">
    <w:name w:val="样式 9 10 磅"/>
    <w:pPr>
      <w:widowControl w:val="0"/>
      <w:ind w:firstLineChars="200" w:firstLine="200"/>
      <w:jc w:val="both"/>
    </w:pPr>
    <w:rPr>
      <w:rFonts w:ascii="等线" w:eastAsia="等线" w:cs="Arial"/>
      <w:kern w:val="2"/>
      <w:sz w:val="21"/>
      <w:szCs w:val="22"/>
    </w:rPr>
  </w:style>
  <w:style w:type="paragraph" w:customStyle="1" w:styleId="1010">
    <w:name w:val="样式 10 10 磅"/>
    <w:pPr>
      <w:widowControl w:val="0"/>
      <w:ind w:firstLineChars="200" w:firstLine="200"/>
      <w:jc w:val="both"/>
    </w:pPr>
    <w:rPr>
      <w:rFonts w:ascii="等线" w:eastAsia="等线" w:cs="Arial"/>
      <w:kern w:val="2"/>
      <w:sz w:val="21"/>
      <w:szCs w:val="22"/>
    </w:rPr>
  </w:style>
  <w:style w:type="paragraph" w:customStyle="1" w:styleId="1110">
    <w:name w:val="样式 11 10 磅"/>
    <w:pPr>
      <w:widowControl w:val="0"/>
      <w:ind w:firstLineChars="200" w:firstLine="200"/>
      <w:jc w:val="both"/>
    </w:pPr>
    <w:rPr>
      <w:rFonts w:ascii="等线" w:eastAsia="等线" w:cs="Arial"/>
      <w:kern w:val="2"/>
      <w:sz w:val="21"/>
      <w:szCs w:val="22"/>
    </w:rPr>
  </w:style>
  <w:style w:type="paragraph" w:customStyle="1" w:styleId="1210">
    <w:name w:val="样式 12 10 磅"/>
    <w:pPr>
      <w:widowControl w:val="0"/>
      <w:ind w:firstLineChars="200" w:firstLine="200"/>
      <w:jc w:val="both"/>
    </w:pPr>
    <w:rPr>
      <w:rFonts w:ascii="等线" w:eastAsia="等线" w:cs="Arial"/>
      <w:kern w:val="2"/>
      <w:sz w:val="21"/>
      <w:szCs w:val="22"/>
    </w:rPr>
  </w:style>
  <w:style w:type="paragraph" w:customStyle="1" w:styleId="1310">
    <w:name w:val="样式 13 10 磅"/>
    <w:pPr>
      <w:widowControl w:val="0"/>
      <w:jc w:val="both"/>
    </w:pPr>
    <w:rPr>
      <w:rFonts w:ascii="等线" w:eastAsia="等线" w:cs="Arial"/>
      <w:kern w:val="2"/>
      <w:sz w:val="21"/>
      <w:szCs w:val="22"/>
    </w:rPr>
  </w:style>
  <w:style w:type="paragraph" w:customStyle="1" w:styleId="1410">
    <w:name w:val="样式 14 10 磅"/>
    <w:pPr>
      <w:widowControl w:val="0"/>
      <w:jc w:val="both"/>
    </w:pPr>
    <w:rPr>
      <w:rFonts w:ascii="等线" w:eastAsia="等线" w:cs="Arial"/>
      <w:kern w:val="2"/>
      <w:sz w:val="21"/>
      <w:szCs w:val="22"/>
    </w:rPr>
  </w:style>
  <w:style w:type="paragraph" w:customStyle="1" w:styleId="1510">
    <w:name w:val="样式 15 10 磅"/>
    <w:pPr>
      <w:widowControl w:val="0"/>
      <w:jc w:val="both"/>
    </w:pPr>
    <w:rPr>
      <w:rFonts w:ascii="等线" w:eastAsia="等线" w:cs="Arial"/>
      <w:kern w:val="2"/>
      <w:sz w:val="21"/>
      <w:szCs w:val="22"/>
    </w:rPr>
  </w:style>
  <w:style w:type="paragraph" w:customStyle="1" w:styleId="1610">
    <w:name w:val="样式 16 10 磅"/>
    <w:pPr>
      <w:widowControl w:val="0"/>
      <w:jc w:val="both"/>
    </w:pPr>
    <w:rPr>
      <w:rFonts w:ascii="等线" w:eastAsia="等线" w:cs="Arial"/>
      <w:kern w:val="2"/>
      <w:sz w:val="21"/>
      <w:szCs w:val="22"/>
    </w:rPr>
  </w:style>
  <w:style w:type="paragraph" w:customStyle="1" w:styleId="1710">
    <w:name w:val="样式 17 10 磅"/>
    <w:pPr>
      <w:widowControl w:val="0"/>
      <w:jc w:val="both"/>
    </w:pPr>
    <w:rPr>
      <w:rFonts w:ascii="等线" w:eastAsia="等线" w:cs="Arial"/>
      <w:kern w:val="2"/>
      <w:sz w:val="21"/>
      <w:szCs w:val="22"/>
    </w:rPr>
  </w:style>
  <w:style w:type="paragraph" w:customStyle="1" w:styleId="1810">
    <w:name w:val="样式 18 10 磅"/>
    <w:pPr>
      <w:widowControl w:val="0"/>
      <w:jc w:val="both"/>
    </w:pPr>
    <w:rPr>
      <w:rFonts w:ascii="等线" w:eastAsia="等线" w:cs="Arial"/>
      <w:kern w:val="2"/>
      <w:sz w:val="21"/>
      <w:szCs w:val="22"/>
    </w:rPr>
  </w:style>
  <w:style w:type="paragraph" w:customStyle="1" w:styleId="1910">
    <w:name w:val="样式 19 10 磅"/>
    <w:pPr>
      <w:widowControl w:val="0"/>
      <w:jc w:val="both"/>
    </w:pPr>
    <w:rPr>
      <w:rFonts w:ascii="等线" w:eastAsia="等线" w:cs="Arial"/>
      <w:kern w:val="2"/>
      <w:sz w:val="21"/>
      <w:szCs w:val="22"/>
    </w:rPr>
  </w:style>
  <w:style w:type="paragraph" w:customStyle="1" w:styleId="2010">
    <w:name w:val="样式 20 10 磅"/>
    <w:pPr>
      <w:widowControl w:val="0"/>
      <w:jc w:val="both"/>
    </w:pPr>
    <w:rPr>
      <w:rFonts w:ascii="等线" w:eastAsia="等线" w:cs="Arial"/>
      <w:kern w:val="2"/>
      <w:sz w:val="21"/>
      <w:szCs w:val="22"/>
    </w:rPr>
  </w:style>
  <w:style w:type="paragraph" w:customStyle="1" w:styleId="2110">
    <w:name w:val="样式 21 10 磅"/>
    <w:pPr>
      <w:widowControl w:val="0"/>
      <w:jc w:val="both"/>
    </w:pPr>
    <w:rPr>
      <w:rFonts w:ascii="等线" w:eastAsia="等线" w:cs="Arial"/>
      <w:kern w:val="2"/>
      <w:sz w:val="21"/>
      <w:szCs w:val="22"/>
    </w:rPr>
  </w:style>
  <w:style w:type="paragraph" w:customStyle="1" w:styleId="2210">
    <w:name w:val="样式 22 10 磅"/>
    <w:pPr>
      <w:widowControl w:val="0"/>
      <w:jc w:val="both"/>
    </w:pPr>
    <w:rPr>
      <w:rFonts w:ascii="等线" w:eastAsia="等线" w:cs="Arial"/>
      <w:kern w:val="2"/>
      <w:sz w:val="21"/>
      <w:szCs w:val="22"/>
    </w:rPr>
  </w:style>
  <w:style w:type="paragraph" w:customStyle="1" w:styleId="2310">
    <w:name w:val="样式 23 10 磅"/>
    <w:pPr>
      <w:widowControl w:val="0"/>
      <w:jc w:val="both"/>
    </w:pPr>
    <w:rPr>
      <w:rFonts w:ascii="等线" w:eastAsia="等线" w:cs="Arial"/>
      <w:kern w:val="2"/>
      <w:sz w:val="21"/>
      <w:szCs w:val="22"/>
    </w:rPr>
  </w:style>
  <w:style w:type="paragraph" w:customStyle="1" w:styleId="2410">
    <w:name w:val="样式 24 10 磅"/>
    <w:pPr>
      <w:widowControl w:val="0"/>
      <w:jc w:val="both"/>
    </w:pPr>
    <w:rPr>
      <w:rFonts w:ascii="等线" w:eastAsia="等线" w:cs="Arial"/>
      <w:kern w:val="2"/>
      <w:sz w:val="21"/>
      <w:szCs w:val="22"/>
    </w:rPr>
  </w:style>
  <w:style w:type="paragraph" w:customStyle="1" w:styleId="2510">
    <w:name w:val="样式 25 10 磅"/>
    <w:pPr>
      <w:widowControl w:val="0"/>
      <w:jc w:val="both"/>
    </w:pPr>
    <w:rPr>
      <w:rFonts w:ascii="等线" w:eastAsia="等线" w:cs="Arial"/>
      <w:kern w:val="2"/>
      <w:sz w:val="21"/>
      <w:szCs w:val="22"/>
    </w:rPr>
  </w:style>
  <w:style w:type="paragraph" w:customStyle="1" w:styleId="2610">
    <w:name w:val="样式 26 10 磅"/>
    <w:pPr>
      <w:widowControl w:val="0"/>
      <w:jc w:val="both"/>
    </w:pPr>
    <w:rPr>
      <w:rFonts w:ascii="等线" w:eastAsia="等线" w:cs="Arial"/>
      <w:kern w:val="2"/>
      <w:sz w:val="21"/>
      <w:szCs w:val="22"/>
    </w:rPr>
  </w:style>
  <w:style w:type="paragraph" w:customStyle="1" w:styleId="2710">
    <w:name w:val="样式 27 10 磅"/>
    <w:pPr>
      <w:widowControl w:val="0"/>
      <w:jc w:val="both"/>
    </w:pPr>
    <w:rPr>
      <w:rFonts w:ascii="等线" w:eastAsia="等线" w:cs="Arial"/>
      <w:kern w:val="2"/>
      <w:sz w:val="21"/>
      <w:szCs w:val="22"/>
    </w:rPr>
  </w:style>
  <w:style w:type="paragraph" w:customStyle="1" w:styleId="2810">
    <w:name w:val="样式 28 10 磅"/>
    <w:pPr>
      <w:widowControl w:val="0"/>
      <w:jc w:val="both"/>
    </w:pPr>
    <w:rPr>
      <w:rFonts w:ascii="等线" w:eastAsia="等线"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3838</Words>
  <Characters>21880</Characters>
  <Application>Microsoft Office Word</Application>
  <DocSecurity>0</DocSecurity>
  <Lines>182</Lines>
  <Paragraphs>51</Paragraphs>
  <ScaleCrop>false</ScaleCrop>
  <Company>Hewlett-Packard Company</Company>
  <LinksUpToDate>false</LinksUpToDate>
  <CharactersWithSpaces>25667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HAB6304</dc:creator>
  <cp:lastModifiedBy>admin</cp:lastModifiedBy>
  <cp:revision>7</cp:revision>
  <cp:lastPrinted>2022-01-27T07:51:00Z</cp:lastPrinted>
  <dcterms:created xsi:type="dcterms:W3CDTF">2024-11-08T09:45:00Z</dcterms:created>
  <dcterms:modified xsi:type="dcterms:W3CDTF">2025-09-01T07:39:00Z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F25EF6864C84436AB884975406E0495C</vt:lpwstr>
  </property>
</Properties>
</file>