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6D" w:rsidRDefault="00034B6D">
      <w:pPr>
        <w:widowControl/>
        <w:spacing w:line="324" w:lineRule="atLeast"/>
        <w:rPr>
          <w:rFonts w:ascii="Times New Roman" w:eastAsia="方正黑体_GBK" w:cs="Times New Roman"/>
          <w:color w:val="000000"/>
          <w:kern w:val="0"/>
          <w:sz w:val="28"/>
          <w:szCs w:val="28"/>
        </w:rPr>
      </w:pPr>
      <w:bookmarkStart w:id="0" w:name="_GoBack"/>
      <w:bookmarkEnd w:id="0"/>
    </w:p>
    <w:p w:rsidR="00034B6D" w:rsidRDefault="005C7D2C" w:rsidP="005C7D2C">
      <w:pPr>
        <w:widowControl/>
        <w:spacing w:line="324" w:lineRule="atLeast"/>
        <w:jc w:val="center"/>
        <w:rPr>
          <w:rFonts w:ascii="Times New Roman" w:eastAsia="方正小标宋_GBK" w:cs="Times New Roman"/>
          <w:color w:val="000000"/>
          <w:kern w:val="0"/>
          <w:sz w:val="36"/>
          <w:szCs w:val="36"/>
        </w:rPr>
      </w:pPr>
      <w:r>
        <w:rPr>
          <w:rFonts w:ascii="Times New Roman" w:eastAsia="方正小标宋_GBK" w:cs="Times New Roman"/>
          <w:color w:val="000000"/>
          <w:kern w:val="0"/>
          <w:sz w:val="36"/>
          <w:szCs w:val="36"/>
        </w:rPr>
        <w:t>Syarat pendaftaran dan poin-poin penting pemeriksaan produsen sayuran kering impor di luar negeri</w:t>
      </w:r>
    </w:p>
    <w:p w:rsidR="00034B6D" w:rsidRDefault="00034B6D">
      <w:pPr>
        <w:pStyle w:val="25710"/>
        <w:adjustRightInd w:val="0"/>
        <w:snapToGrid w:val="0"/>
        <w:spacing w:line="560" w:lineRule="exact"/>
        <w:ind w:firstLine="480"/>
        <w:jc w:val="left"/>
        <w:rPr>
          <w:rFonts w:ascii="方正黑体_GBK" w:eastAsia="方正黑体_GBK"/>
          <w:sz w:val="24"/>
          <w:szCs w:val="24"/>
        </w:rPr>
      </w:pPr>
      <w:r>
        <w:rPr>
          <w:rFonts w:ascii="方正黑体_GBK" w:eastAsia="方正黑体_GBK" w:hint="eastAsia"/>
          <w:sz w:val="24"/>
          <w:szCs w:val="24"/>
        </w:rPr>
        <w:t>Nomor pendaftaran:</w:t>
      </w:r>
    </w:p>
    <w:p w:rsidR="00034B6D" w:rsidRDefault="00034B6D">
      <w:pPr>
        <w:pStyle w:val="25710"/>
        <w:adjustRightInd w:val="0"/>
        <w:snapToGrid w:val="0"/>
        <w:spacing w:line="560" w:lineRule="exact"/>
        <w:ind w:firstLine="480"/>
        <w:jc w:val="left"/>
        <w:rPr>
          <w:rFonts w:ascii="方正黑体_GBK" w:eastAsia="方正黑体_GBK"/>
          <w:sz w:val="24"/>
          <w:szCs w:val="24"/>
        </w:rPr>
      </w:pPr>
      <w:r>
        <w:rPr>
          <w:rFonts w:ascii="方正黑体_GBK" w:eastAsia="方正黑体_GBK" w:hint="eastAsia"/>
          <w:sz w:val="24"/>
          <w:szCs w:val="24"/>
        </w:rPr>
        <w:t>Nama perusahaan:</w:t>
      </w:r>
    </w:p>
    <w:p w:rsidR="00034B6D" w:rsidRDefault="00034B6D">
      <w:pPr>
        <w:pStyle w:val="25710"/>
        <w:adjustRightInd w:val="0"/>
        <w:snapToGrid w:val="0"/>
        <w:spacing w:line="560" w:lineRule="exact"/>
        <w:ind w:firstLine="480"/>
        <w:jc w:val="left"/>
        <w:rPr>
          <w:rFonts w:ascii="方正黑体_GBK" w:eastAsia="方正黑体_GBK"/>
          <w:sz w:val="24"/>
          <w:szCs w:val="24"/>
        </w:rPr>
      </w:pPr>
      <w:r>
        <w:rPr>
          <w:rFonts w:ascii="方正黑体_GBK" w:eastAsia="方正黑体_GBK" w:hint="eastAsia"/>
          <w:sz w:val="24"/>
          <w:szCs w:val="24"/>
        </w:rPr>
        <w:t>Alamat Perusahaan:</w:t>
      </w:r>
    </w:p>
    <w:p w:rsidR="00034B6D" w:rsidRDefault="00034B6D">
      <w:pPr>
        <w:pStyle w:val="25710"/>
        <w:adjustRightInd w:val="0"/>
        <w:snapToGrid w:val="0"/>
        <w:spacing w:line="560" w:lineRule="exact"/>
        <w:ind w:firstLine="480"/>
        <w:jc w:val="left"/>
        <w:rPr>
          <w:rFonts w:ascii="方正黑体_GBK" w:eastAsia="方正黑体_GBK"/>
          <w:sz w:val="24"/>
          <w:szCs w:val="24"/>
        </w:rPr>
      </w:pPr>
      <w:r>
        <w:rPr>
          <w:rFonts w:ascii="方正黑体_GBK" w:eastAsia="方正黑体_GBK" w:hint="eastAsia"/>
          <w:sz w:val="24"/>
          <w:szCs w:val="24"/>
        </w:rPr>
        <w:t>Tanggal pengisian formulir:</w:t>
      </w:r>
    </w:p>
    <w:p w:rsidR="00034B6D" w:rsidRDefault="00034B6D">
      <w:pPr>
        <w:widowControl/>
        <w:spacing w:line="560" w:lineRule="exact"/>
        <w:ind w:firstLineChars="200" w:firstLine="480"/>
        <w:rPr>
          <w:rFonts w:ascii="方正黑体_GBK" w:eastAsia="方正黑体_GBK" w:cs="Times New Roman"/>
          <w:color w:val="000000"/>
          <w:kern w:val="0"/>
          <w:sz w:val="24"/>
          <w:szCs w:val="24"/>
        </w:rPr>
      </w:pPr>
      <w:r>
        <w:rPr>
          <w:rFonts w:ascii="方正黑体_GBK" w:eastAsia="方正黑体_GBK" w:cs="Times New Roman" w:hint="eastAsia"/>
          <w:color w:val="000000"/>
          <w:kern w:val="0"/>
          <w:sz w:val="24"/>
          <w:szCs w:val="24"/>
        </w:rPr>
        <w:t>Petunjuk pengisian formulir:</w:t>
      </w:r>
    </w:p>
    <w:p w:rsidR="00034B6D" w:rsidRDefault="00034B6D">
      <w:pPr>
        <w:widowControl/>
        <w:spacing w:line="560" w:lineRule="exact"/>
        <w:ind w:firstLineChars="200" w:firstLine="480"/>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1. Sesuai dengan "Peraturan Republik Rakyat Tiongkok tentang Pendaftaran dan Administrasi Produsen Pangan Impor Luar Negeri" (Perintah Administrasi Umum Kepabeanan No. 248), produsen sayuran segar dan kering serta kacang-kacangan kering dari luar negeri yang mengajukan pendaftaran di Tiongkok harus menjaga kondisi sanitasi yang sesuai dengan hukum, peraturan, standar, dan spesifikasi Tiongkok yang relevan, serta persyaratan Protokol Inspeksi dan Karantina untuk Sayuran Segar dan Kering serta Kacang-kacangan Kering yang Diimpor ke Tiongkok. Formulir ini disediakan bagi otoritas luar negeri yang bertanggung jawab atas impor sayuran segar dan kering serta kacang-kacangan kering untuk melakukan inspeksi resmi terhadap produsen sayuran segar dan kering serta kacang-kacangan kering berdasarkan </w:t>
      </w:r>
      <w:r>
        <w:rPr>
          <w:rFonts w:ascii="Times New Roman" w:eastAsia="方正仿宋_GBK" w:cs="Times New Roman"/>
          <w:color w:val="000000"/>
          <w:kern w:val="0"/>
          <w:sz w:val="24"/>
          <w:szCs w:val="24"/>
        </w:rPr>
        <w:lastRenderedPageBreak/>
        <w:t>syarat dan dasar utama yang tercantum, serta poin-poin tinjauan utama. Lebih lanjut, produsen sayuran segar dan kering serta kacang-kacangan kering dari luar negeri harus melengkapi dan menyerahkan dokumen pendukung berdasarkan syarat dan dasar utama yang tercantum, serta melakukan inspeksi mandiri terhadap poin-poin tinjauan utama untuk penilaian mandiri sebelum mengajukan permohonan pendaftaran.</w:t>
      </w:r>
    </w:p>
    <w:p w:rsidR="00034B6D" w:rsidRDefault="00034B6D">
      <w:pPr>
        <w:widowControl/>
        <w:spacing w:line="560" w:lineRule="exact"/>
        <w:ind w:firstLineChars="200" w:firstLine="480"/>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Pihak berwenang yang kompeten di luar negeri dan produsen sayuran segar dan kering serta kacang kering di luar negeri harus membuat penentuan kepatuhan secara jujur berdasarkan situasi aktual pemeriksaan perbandingan.</w:t>
      </w:r>
    </w:p>
    <w:p w:rsidR="00034B6D" w:rsidRDefault="00034B6D">
      <w:pPr>
        <w:widowControl/>
        <w:spacing w:line="560" w:lineRule="exact"/>
        <w:ind w:firstLineChars="200" w:firstLine="480"/>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3. Materi yang diserahkan harus diisi dalam bahasa Mandarin atau Inggris, dengan isi yang benar dan lengkap. Lampiran harus diberi nomor, dan nomor serta isi lampiran harus sesuai dengan nomor dan isi item pada kolom "Persyaratan Pengisian dan Materi Pendukung". Katalog lampiran materi pendukung juga harus diserahkan.</w:t>
      </w:r>
    </w:p>
    <w:p w:rsidR="00034B6D" w:rsidRDefault="00034B6D">
      <w:pPr>
        <w:widowControl/>
        <w:spacing w:line="560" w:lineRule="exact"/>
        <w:ind w:firstLineChars="200" w:firstLine="480"/>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4. Sayuran segar dan kering mengacu pada sayuran segar atau berbagai produk sayuran yang diproses melalui proses pengeringan seperti pengawetan, dehidrasi, dan pengeringan oven. Ini termasuk sayuran berdaun, sayuran batang, kembang kol, nightshade, melon dan sayuran lainnya, kacang-kacangan, sayuran akar, dan jamur yang dapat dimakan. Kacang kering mengacu pada biji kacang-kacangan selain kedelai yang telah dikeringkan.</w:t>
      </w:r>
    </w:p>
    <w:p w:rsidR="00034B6D" w:rsidRDefault="00034B6D">
      <w:pPr>
        <w:widowControl/>
        <w:spacing w:line="324" w:lineRule="atLeast"/>
        <w:jc w:val="center"/>
        <w:rPr>
          <w:rFonts w:ascii="Times New Roman" w:eastAsia="方正黑体_GBK" w:cs="Times New Roman"/>
          <w:color w:val="000000"/>
          <w:kern w:val="0"/>
          <w:sz w:val="44"/>
          <w:szCs w:val="44"/>
        </w:rPr>
      </w:pPr>
    </w:p>
    <w:tbl>
      <w:tblPr>
        <w:tblW w:w="1402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443"/>
        <w:gridCol w:w="2971"/>
        <w:gridCol w:w="3704"/>
        <w:gridCol w:w="3342"/>
        <w:gridCol w:w="1234"/>
        <w:gridCol w:w="1330"/>
      </w:tblGrid>
      <w:tr w:rsidR="00034B6D">
        <w:trPr>
          <w:trHeight w:val="39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proyek</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Kondisi dan dasar</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黑体_GBK" w:cs="Times New Roman"/>
                <w:kern w:val="0"/>
                <w:sz w:val="24"/>
                <w:szCs w:val="24"/>
              </w:rPr>
            </w:pPr>
            <w:r>
              <w:rPr>
                <w:rFonts w:ascii="Times New Roman" w:eastAsia="方正黑体_GBK" w:cs="Times New Roman"/>
                <w:color w:val="000000"/>
                <w:kern w:val="0"/>
                <w:sz w:val="24"/>
                <w:szCs w:val="24"/>
              </w:rPr>
              <w:t>Persyaratan pengisian dan materi pendukung</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Titik audit</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Penentuan kesesuaian</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Komentar</w:t>
            </w:r>
          </w:p>
        </w:tc>
      </w:tr>
      <w:tr w:rsidR="00034B6D">
        <w:trPr>
          <w:trHeight w:val="375"/>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楷体_GBK" w:cs="Times New Roman"/>
                <w:kern w:val="0"/>
                <w:sz w:val="24"/>
                <w:szCs w:val="24"/>
              </w:rPr>
            </w:pPr>
            <w:r>
              <w:rPr>
                <w:rFonts w:ascii="Times New Roman" w:eastAsia="方正楷体_GBK" w:cs="Times New Roman"/>
                <w:b/>
                <w:bCs/>
                <w:color w:val="000000"/>
                <w:kern w:val="0"/>
                <w:sz w:val="24"/>
                <w:szCs w:val="24"/>
                <w:shd w:val="clear" w:color="auto" w:fill="FFFFFF"/>
              </w:rPr>
              <w:lastRenderedPageBreak/>
              <w:t>1. Informasi dasar perusahaan</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1.1 Informasi Dasar Perusahaan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Pasal 5, 6, 7 dan 8 Peraturan Republik Rakyat Tiongkok tentang Pendaftaran dan Administrasi Produsen Makanan Impor Luar Negeri (Perintah Administrasi Umum Kepabeanan No. 248).</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Protokol tentang Pemeriksaan dan Karantina Sayuran Segar dan Dehidrasi serta Kacang Kering yang Diimpor ke Tiongkok ditandatangani antara otoritas yang berwenang di negara pemohon dan Administrasi Umum Kepabeanan.</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1.1.1 Lengkapi 1. Formulir Informasi Dasar untuk Produsen Luar Negeri Sayuran Segar dan Dehidrasi serta Kacang Kering Impor. </w:t>
            </w:r>
            <w:r>
              <w:rPr>
                <w:rFonts w:ascii="Times New Roman" w:eastAsia="方正仿宋_GBK" w:cs="Times New Roman"/>
                <w:kern w:val="0"/>
                <w:sz w:val="24"/>
                <w:szCs w:val="24"/>
              </w:rPr>
              <w:t>1.1.2 Berikan informasi produksi dan operasi selama dua tahun sebelum tanggal audit (untuk perusahaan yang didirikan kurang dari dua tahun lalu, berikan informasi sejak awal), termasuk kapasitas produksi, output tahunan aktual (berdasarkan varietas), dan volume ekspor (berdasarkan varietas dan negara, jika tersedia).</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Perusahaan harus mengisi informasi dengan jujur. Informasi dasar harus konsisten dengan informasi yang disampaikan oleh otoritas yang berwenang di negara pengekspor dan situasi produksi serta pemrosesan yang sebenarnya.</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Sayuran segar dan dehidrasi serta kacang kering yang akan diekspor ke Tiongkok harus mematuhi cakupan produk yang ditentukan dalam perjanjian, protokol, memorandum, dll. terkait tentang pemeriksaan dan karantina sayuran segar dan dehidrasi serta kacang kering yang diekspor ke Tiongkok.</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1.2 Sistem Manajemen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Pasal 5, 6, 7 dan 8 Peraturan Republik Rakyat Tiongkok tentang Pendaftaran dan Administrasi Produsen Makanan Impor Luar Negeri (Perintah Administrasi Umum Kepabeanan No. 248).</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2. Protokol tentang Pemeriksaan dan Karantina Sayuran Segar dan Dehidrasi </w:t>
            </w:r>
            <w:r>
              <w:rPr>
                <w:rFonts w:ascii="Times New Roman" w:eastAsia="方正仿宋_GBK" w:cs="Times New Roman"/>
                <w:color w:val="000000"/>
                <w:kern w:val="0"/>
                <w:sz w:val="24"/>
                <w:szCs w:val="24"/>
              </w:rPr>
              <w:lastRenderedPageBreak/>
              <w:t>serta Kacang Kering yang Diimpor ke Tiongkok ditandatangani antara otoritas yang berwenang di negara pemohon dan Administrasi Umum Kepabeanan.</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1.2 Menyediakan dokumen sistem manajemen tentang karantina dan pencegahan tanaman, manajemen keamanan pangan, manajemen personalia, penggunaan bahan kimia, penerimaan bahan baku, manajemen pergudangan, pemeriksaan ekspor produk jadi, penarikan kembali produk di bawah standar, manajemen ketertelusuran, dll.</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Perusahaan harus menetapkan dokumen sistem manajemen yang mencakup tetapi tidak terbatas pada karantina dan pengendalian tanaman, manajemen keamanan pangan, manajemen personalia, penggunaan bahan kimia, penerimaan bahan baku, manajemen pergudangan, pemeriksaan ekspor produk jadi, </w:t>
            </w:r>
            <w:r>
              <w:rPr>
                <w:rFonts w:ascii="Times New Roman" w:eastAsia="方正仿宋_GBK" w:cs="Times New Roman"/>
                <w:color w:val="000000"/>
                <w:kern w:val="0"/>
                <w:sz w:val="24"/>
                <w:szCs w:val="24"/>
              </w:rPr>
              <w:lastRenderedPageBreak/>
              <w:t>penarikan kembali produk di bawah standar, manajemen ketertelusuran, dll., dan menerapkannya secara efektif.</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snapToGrid w:val="0"/>
              <w:rPr>
                <w:rFonts w:ascii="Times New Roman" w:eastAsia="方正仿宋_GBK" w:cs="Times New Roman"/>
                <w:color w:val="000000"/>
                <w:kern w:val="0"/>
                <w:sz w:val="20"/>
                <w:szCs w:val="20"/>
              </w:rPr>
            </w:pP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1.3 Organisasi Manajemen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Pasal 5, 6, 7 dan 8 Peraturan Republik Rakyat Tiongkok tentang Pendaftaran dan Administrasi Produsen Makanan Impor Luar Negeri (Perintah Administrasi Umum Kepabeanan No. 248).</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Protokol tentang Pemeriksaan dan Karantina Sayuran Segar dan Dehidrasi serta Kacang Kering yang Diimpor ke Tiongkok ditandatangani antara otoritas yang berwenang di negara pemohon dan Administrasi Umum Kepabeanan.</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1.3 Memberikan informasi tentang organisasi manajemen perusahaan dan kepegawaian departemen atau posisi yang terkait dengan manajemen kesehatan pabrik dan keamanan pangan.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Perusahaan harus membentuk departemen atau posisi yang bertanggung jawab atas manajemen kesehatan tanaman dan keamanan pangan, dan membekali mereka dengan personel manajemen dengan latar belakang profesional yang terkait dengan kesehatan tanaman dan keamanan pangan.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39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2. Lokasi perusahaan dan tata letak bengkel</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2.1 Pemilihan lokasi dan lingkungan pabrik</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3.1 dan 3.2 dari Standar Keamanan Pangan Nasional, Praktik Higiene Umum untuk Produksi Pangan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2.1.1 Menyediakan denah pabrik, yang menunjukkan nama-nama area operasi yang berbeda.</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2.1.2 Berikan gambar area di mana pabrik berada, dan informasi </w:t>
            </w:r>
            <w:r>
              <w:rPr>
                <w:rFonts w:ascii="Times New Roman" w:eastAsia="方正仿宋_GBK" w:cs="Times New Roman"/>
                <w:kern w:val="0"/>
                <w:sz w:val="24"/>
                <w:szCs w:val="24"/>
              </w:rPr>
              <w:lastRenderedPageBreak/>
              <w:t xml:space="preserve">lingkungan sekitarnya (daerah perkotaan, pinggiran kota, industri, pertanian dan pemukiman) harus ditunjukkan dalam gambar </w:t>
            </w:r>
            <w:r>
              <w:rPr>
                <w:rFonts w:ascii="Times New Roman" w:eastAsia="方正仿宋_GBK" w:cs="Times New Roman"/>
                <w:color w:val="000000"/>
                <w:kern w:val="0"/>
                <w:sz w:val="24"/>
                <w:szCs w:val="24"/>
              </w:rPr>
              <w:t>.</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lastRenderedPageBreak/>
              <w:t>1. Tata letak pabrik memenuhi kebutuhan produksi dan pemrosesan.</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Tidak ada sumber polusi di sekitar pabrik.</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034B6D">
        <w:trPr>
          <w:trHeight w:val="30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2.2 Tata letak bengkel</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4.1 Standar Keamanan Pangan Nasional, Praktik Higiene Umum untuk Produksi Pangan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2.2 Menyediakan denah bengkel, yang menandai aliran orang, logistik, air, prosedur pemrosesan, dan berbagai area pembersihan.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Luas dan ketinggian bengkel harus disesuaikan dengan kapasitas produksi dan penempatan peralatan, memenuhi alur proses serta persyaratan keselamatan dan sanitasi produk olahan, dan menghindari kontaminasi silang.</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Bengkel harus mempunyai pintu dan jendela yang dapat dibuka, dan lorong-lorong yang menghubungkan ke dunia luar harus mempunyai fasilitas untuk mencegah masuknya serangga, tikus, burung, kelelawar dan hewan terbang lainnya.</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r>
              <w:rPr>
                <w:rFonts w:ascii="Times New Roman" w:eastAsia="方正仿宋_GBK" w:cs="Times New Roman" w:hint="eastAsia"/>
                <w:color w:val="000000"/>
                <w:kern w:val="0"/>
                <w:sz w:val="20"/>
                <w:szCs w:val="20"/>
              </w:rPr>
              <w:t>.</w:t>
            </w:r>
            <w:r>
              <w:rPr>
                <w:rFonts w:ascii="Times New Roman" w:eastAsia="方正仿宋_GBK" w:cs="宋体" w:hint="eastAsia"/>
                <w:kern w:val="0"/>
                <w:sz w:val="24"/>
                <w:szCs w:val="24"/>
              </w:rPr>
              <w:t> </w:t>
            </w:r>
          </w:p>
        </w:tc>
      </w:tr>
      <w:tr w:rsidR="00034B6D">
        <w:trPr>
          <w:trHeight w:val="39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3. Fasilitas dan peralatan</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3.1 Peralatan produksi dan pemrosesan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Bagian 5.2.1 dari Standar Keamanan Pangan Nasional, Praktik Higiene Umum untuk Produksi Pangan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3.1 Menyediakan daftar peralatan dan fasilitas utama, serta kemampuan desain dan pemrosesan.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Perusahaan harus dilengkapi dengan peralatan produksi yang sesuai dengan kemampuan produksi dan pengolahannya.</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3.2 Fasilitas penyimpanan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1. Standar Keamanan Pangan Nasional - Praktik Higiene </w:t>
            </w:r>
            <w:r>
              <w:rPr>
                <w:rFonts w:ascii="Times New Roman" w:eastAsia="方正仿宋_GBK" w:cs="Times New Roman"/>
                <w:kern w:val="0"/>
                <w:sz w:val="24"/>
                <w:szCs w:val="24"/>
              </w:rPr>
              <w:lastRenderedPageBreak/>
              <w:t>Umum untuk Produksi Pangan ( GB14881), No. 10.</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 xml:space="preserve">3.2 Jika terdapat penyimpanan dingin, mohon jelaskan persyaratan </w:t>
            </w:r>
            <w:r>
              <w:rPr>
                <w:rFonts w:ascii="Times New Roman" w:eastAsia="方正仿宋_GBK" w:cs="Times New Roman"/>
                <w:kern w:val="0"/>
                <w:sz w:val="24"/>
                <w:szCs w:val="24"/>
              </w:rPr>
              <w:lastRenderedPageBreak/>
              <w:t>pengendalian suhu dan metode pemantauannya. (Jika berlaku)</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 xml:space="preserve">1. Fasilitas penyimpanan dapat memenuhi persyaratan dasar </w:t>
            </w:r>
            <w:r>
              <w:rPr>
                <w:rFonts w:ascii="Times New Roman" w:eastAsia="方正仿宋_GBK" w:cs="Times New Roman"/>
                <w:kern w:val="0"/>
                <w:sz w:val="24"/>
                <w:szCs w:val="24"/>
              </w:rPr>
              <w:lastRenderedPageBreak/>
              <w:t>untuk penyimpanan produk serta persyaratan untuk pencegahan serangga, pengendalian suhu dan kelembaban.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xml:space="preserve">□Tidak </w:t>
            </w:r>
            <w:r>
              <w:rPr>
                <w:rFonts w:ascii="Times New Roman" w:eastAsia="方正仿宋_GBK" w:cs="Times New Roman"/>
                <w:kern w:val="0"/>
                <w:sz w:val="24"/>
                <w:szCs w:val="24"/>
              </w:rPr>
              <w:lastRenderedPageBreak/>
              <w:t>sesuai</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8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lastRenderedPageBreak/>
              <w:t>4. Air/Es/Uap</w:t>
            </w:r>
          </w:p>
        </w:tc>
      </w:tr>
      <w:tr w:rsidR="00034B6D">
        <w:trPr>
          <w:trHeight w:val="30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4.1 Produksi dan pemrosesan air/uap/es (jika ada)</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Standar Keamanan Pangan Nasional - Standar Kebersihan Air Minum (GB 5749).</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2. 5.1.1 dari Standar Keamanan Pangan Nasional Praktik Higiene Umum untuk Produksi Pangan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hint="eastAsia"/>
                <w:kern w:val="0"/>
                <w:sz w:val="24"/>
                <w:szCs w:val="24"/>
              </w:rPr>
              <w:t>4.1.1 Perusahaan harus memastikan bahwa kualitas air memenuhi persyaratan produksi dan pengolahan dan memberikan laporan pengujian air produksi dan pengolahan sebagaimana dipersyaratkan.</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hint="eastAsia"/>
                <w:kern w:val="0"/>
                <w:sz w:val="24"/>
                <w:szCs w:val="24"/>
              </w:rPr>
              <w:t>4.1.2 Air yang digunakan dalam pengolahan makanan dan air lain yang tidak bersentuhan dengan makanan (seperti kondensat tidak langsung, limbah atau air limbah) harus diangkut melalui saluran pipa yang sepenuhnya terpisah untuk menghindari kontaminasi silang.</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宋体"/>
                <w:kern w:val="0"/>
                <w:sz w:val="24"/>
                <w:szCs w:val="24"/>
              </w:rPr>
            </w:pP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宋体" w:hint="eastAsia"/>
                <w:kern w:val="0"/>
                <w:sz w:val="24"/>
                <w:szCs w:val="24"/>
              </w:rPr>
              <w:t>Perusahaan harus menguji kualitas air produksi (jika digunakan) untuk memastikan bahwa air tersebut memenuhi persyaratan keselamatan.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034B6D">
        <w:trPr>
          <w:trHeight w:val="36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5. Bahan baku dan bahan pengemas</w:t>
            </w:r>
          </w:p>
        </w:tc>
      </w:tr>
      <w:tr w:rsidR="00034B6D">
        <w:trPr>
          <w:trHeight w:val="66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5.1 Penerimaan dan Pengendalian Bahan Baku dan Penolong</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Standar Keamanan Pangan Nasional Praktik Higiene Umum untuk Produksi Pangan (GB14881) No. 7.</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5.1 Menyediakan langkah-langkah penerimaan bahan baku dan bahan tambahan, termasuk standar penerimaan dan metode penerimaan.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Kriteria penerimaan bahan baku dan bahan tambahan harus mematuhi peraturan dan standar Cina.</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2. Sebelum bahan baku masuk ke pabrik, perusahaan harus memeriksa karantina tanaman dan keamanan tanaman bahan baku, </w:t>
            </w:r>
            <w:r>
              <w:rPr>
                <w:rFonts w:ascii="Times New Roman" w:eastAsia="方正仿宋_GBK" w:cs="Times New Roman"/>
                <w:kern w:val="0"/>
                <w:sz w:val="24"/>
                <w:szCs w:val="24"/>
              </w:rPr>
              <w:lastRenderedPageBreak/>
              <w:t>atau mengambil tindakan pengendalian hama yang diperlukan untuk memastikan bahwa bahan baku memenuhi persyaratan produksi yang aman, dan membuat catatan penerimaan dan catatan pengendalian hama, yang harus disimpan minimal 2 tahun.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5.2 Sumber bahan baku</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Standar Keamanan Pangan Nasional - Batas Bakteri Patogen dalam Makanan (GB29921).</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2. "Standar Keamanan Pangan Nasional - Standar Penggunaan Bahan Tambahan Pangan" (GB 2760) </w:t>
            </w:r>
            <w:r>
              <w:rPr>
                <w:rFonts w:ascii="Times New Roman" w:eastAsia="方正仿宋_GBK" w:cs="Times New Roman"/>
                <w:kern w:val="0"/>
                <w:sz w:val="24"/>
                <w:szCs w:val="24"/>
              </w:rPr>
              <w:t>.</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3. Standar Keamanan Pangan Nasional - Batas Mikotoksin dalam Pangan (GB 2761) </w:t>
            </w:r>
            <w:r>
              <w:rPr>
                <w:rFonts w:ascii="Times New Roman" w:eastAsia="方正仿宋_GBK" w:cs="Times New Roman"/>
                <w:kern w:val="0"/>
                <w:sz w:val="24"/>
                <w:szCs w:val="24"/>
              </w:rPr>
              <w:t>.</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4. Standar Keamanan Pangan Nasional - Batas Kontaminan dalam Pangan (GB 2762) </w:t>
            </w:r>
            <w:r>
              <w:rPr>
                <w:rFonts w:ascii="Times New Roman" w:eastAsia="方正仿宋_GBK" w:cs="Times New Roman"/>
                <w:kern w:val="0"/>
                <w:sz w:val="24"/>
                <w:szCs w:val="24"/>
              </w:rPr>
              <w:t>.</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5. Standar Keamanan Pangan Nasional Batas Maksimum Residu Pestisida dalam Makanan (GB 2763).</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5.2.1 Menyediakan laporan uji produk terbaru yang menunjukkan kepatuhan terhadap standar keamanan pangan nasional China (jika berlaku).</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5.2.1 Menyediakan bahan untuk membuktikan bahwa bahan baku yang diproduksi oleh perusahaan harus berasal dari daerah di mana hama karantina yang menjadi perhatian Tiongkok tidak terjadi, dan pemasok bahan baku memiliki kualifikasi yang memenuhi persyaratan setempat.</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Semua bahan baku yang digunakan harus mematuhi hukum dan peraturan Tiongkok, standar keamanan pangan nasional, serta perjanjian, protokol, dan nota kesepahaman yang relevan mengenai pemeriksaan dan karantina sayuran segar dan dehidrasi serta kacang kering yang diimpor ke Tiongkok.</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2. Apakah perusahaan telah menetapkan penilaian kualifikasi bahan baku dan menerapkan manajemen ketertelusuran atas bahan baku yang dibeli sesuai dengan persyaratan perjanjian.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5.3 Bahan tambahan makanan (jika ada)</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Pasal 7.3 Standar Keamanan Pangan Nasional - Praktik Higiene Umum untuk Produksi Pangan (GB14881).</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Standar Keamanan Pangan Nasional - Standar Penggunaan Bahan Tambahan Pangan (GB 2760 ).</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5.3 Daftar bahan tambahan makanan yang digunakan dalam produksi dan pengolahan (termasuk nama, tujuan, jumlah yang ditambahkan, dll.).</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Bahan tambahan pangan yang digunakan dalam produksi mematuhi peraturan Tiongkok tentang penggunaan bahan tambahan pangan.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r>
              <w:rPr>
                <w:rFonts w:ascii="Times New Roman" w:eastAsia="方正仿宋_GBK" w:cs="Times New Roman" w:hint="eastAsia"/>
                <w:color w:val="000000"/>
                <w:kern w:val="0"/>
                <w:sz w:val="20"/>
                <w:szCs w:val="20"/>
              </w:rPr>
              <w:t> </w:t>
            </w:r>
            <w:r>
              <w:rPr>
                <w:rFonts w:ascii="Times New Roman" w:eastAsia="方正仿宋_GBK" w:cs="宋体" w:hint="eastAsia"/>
                <w:kern w:val="0"/>
                <w:sz w:val="24"/>
                <w:szCs w:val="24"/>
              </w:rPr>
              <w:t>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5.4 Bahan kemasan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8.5 dari Standar Keamanan Pangan Nasional, Praktik Higiene Umum untuk Produksi Pangan (GB14881).</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Perjanjian, memorandum, dan protokol inspeksi dan karantina bilateral yang relevan</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5.4.1 Memberikan sertifikasi bahwa bahan kemasan dalam dan luar sesuai untuk pengemasan produk.</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5.4.2 Menyediakan format label untuk produk jadi yang akan diekspor ke China.</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Bahan kemasan tidak mempengaruhi keamanan dan karakteristik produk makanan dalam kondisi penyimpanan dan penggunaan tertentu.</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2. Label kemasan harus mematuhi persyaratan perjanjian, memorandum, dan protokol inspeksi dan karantina bilateral.</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宋体"/>
                <w:kern w:val="0"/>
                <w:sz w:val="24"/>
                <w:szCs w:val="24"/>
              </w:rPr>
            </w:pPr>
          </w:p>
        </w:tc>
      </w:tr>
      <w:tr w:rsidR="00034B6D">
        <w:trPr>
          <w:trHeight w:val="48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6. Pengendalian produksi dan pemrosesan</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宋体"/>
                <w:kern w:val="0"/>
                <w:sz w:val="24"/>
                <w:szCs w:val="24"/>
              </w:rPr>
            </w:pPr>
            <w:r>
              <w:rPr>
                <w:rFonts w:ascii="Times New Roman" w:eastAsia="方正仿宋_GBK" w:cs="Times New Roman" w:hint="eastAsia"/>
                <w:color w:val="000000"/>
                <w:kern w:val="0"/>
                <w:sz w:val="24"/>
                <w:szCs w:val="24"/>
              </w:rPr>
              <w:t>6.1 Pengoperasian sistem pengendalian keamanan dan higiene pangan</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hint="eastAsia"/>
                <w:color w:val="000000"/>
                <w:kern w:val="0"/>
                <w:sz w:val="24"/>
                <w:szCs w:val="24"/>
              </w:rPr>
              <w:t>1. 8 Standar Keamanan Pangan Nasional - Praktik Higienis Umum untuk Produksi Pangan (GB14881-2013).</w:t>
            </w:r>
          </w:p>
          <w:p w:rsidR="00034B6D" w:rsidRDefault="00034B6D">
            <w:pPr>
              <w:widowControl/>
              <w:spacing w:line="0" w:lineRule="atLeast"/>
              <w:jc w:val="left"/>
              <w:rPr>
                <w:rFonts w:ascii="Times New Roman" w:eastAsia="方正仿宋_GBK" w:cs="宋体"/>
                <w:kern w:val="0"/>
                <w:sz w:val="24"/>
                <w:szCs w:val="24"/>
              </w:rPr>
            </w:pPr>
            <w:r>
              <w:rPr>
                <w:rFonts w:ascii="Times New Roman" w:eastAsia="方正仿宋_GBK" w:cs="Times New Roman" w:hint="eastAsia"/>
                <w:color w:val="000000"/>
                <w:kern w:val="0"/>
                <w:sz w:val="24"/>
                <w:szCs w:val="24"/>
              </w:rPr>
              <w:t xml:space="preserve">2. Sistem Analisis Bahaya dan Titik Kendali Kritis (HACCP) - Persyaratan Umum untuk Perusahaan Produksi Pangan </w:t>
            </w:r>
            <w:r>
              <w:rPr>
                <w:rFonts w:ascii="Times New Roman" w:eastAsia="方正仿宋_GBK" w:cs="Times New Roman" w:hint="eastAsia"/>
                <w:color w:val="000000"/>
                <w:kern w:val="0"/>
                <w:sz w:val="24"/>
                <w:szCs w:val="24"/>
              </w:rPr>
              <w:lastRenderedPageBreak/>
              <w:t>(GB/T 27341).</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宋体" w:hint="eastAsia"/>
                <w:kern w:val="0"/>
                <w:sz w:val="24"/>
                <w:szCs w:val="24"/>
              </w:rPr>
              <w:t> </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6.1.1 Menyediakan aliran proses produksi dan pemrosesan, menunjukkan titik kendali kritis (CCP) dan tindakan pengendalian bahaya yang diambil.</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bCs/>
                <w:color w:val="000000"/>
                <w:sz w:val="24"/>
                <w:szCs w:val="24"/>
              </w:rPr>
              <w:t xml:space="preserve">6.1.2 Jika sistem HACCP diadopsi, sediakan lembar kerja analisis bahaya dan lembar rencana HACCP, catatan pemantauan CCP, catatan koreksi, </w:t>
            </w:r>
            <w:r>
              <w:rPr>
                <w:rFonts w:ascii="Times New Roman" w:eastAsia="方正仿宋_GBK" w:cs="Times New Roman"/>
                <w:bCs/>
                <w:color w:val="000000"/>
                <w:sz w:val="24"/>
                <w:szCs w:val="24"/>
              </w:rPr>
              <w:lastRenderedPageBreak/>
              <w:t>dan contoh catatan verifikasi (bila berlaku).</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bCs/>
                <w:color w:val="000000"/>
                <w:sz w:val="24"/>
                <w:szCs w:val="24"/>
              </w:rPr>
              <w:lastRenderedPageBreak/>
              <w:t xml:space="preserve">1. Proses produksi dan pemrosesan perusahaan serta parameter proses utama yang terkait harus ilmiah dan terstandarisasi untuk memastikan keamanan produk, dan tindakan pengendalian bahaya khusus harus diambil atau titik kendali kritis (CCP) harus ditetapkan </w:t>
            </w:r>
            <w:r>
              <w:rPr>
                <w:rFonts w:ascii="Times New Roman" w:eastAsia="方正仿宋_GBK" w:cs="Times New Roman"/>
                <w:bCs/>
                <w:color w:val="000000"/>
                <w:sz w:val="24"/>
                <w:szCs w:val="24"/>
              </w:rPr>
              <w:lastRenderedPageBreak/>
              <w:t>pada tautan utama tempat risiko keselamatan muncul.</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0"/>
                <w:szCs w:val="20"/>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6.2 Pengendalian Mikotoksin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Standar Keamanan Pangan Nasional - Batas Mikotoksin dalam Pangan (GB 2761).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laporan pemeriksaan acak untuk memverifikasi bahwa mikotoksin </w:t>
            </w:r>
            <w:r>
              <w:rPr>
                <w:rFonts w:ascii="Times New Roman" w:eastAsia="方正仿宋_GBK" w:cs="Times New Roman"/>
                <w:kern w:val="0"/>
                <w:sz w:val="24"/>
                <w:szCs w:val="24"/>
              </w:rPr>
              <w:t>dalam produk yang diproduksi, diproses, dan disimpan mematuhi standar keamanan pangan nasional China.</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Apakah sistem pengendalian mikotoksin dalam produk di pabrik pengolahan </w:t>
            </w:r>
            <w:r>
              <w:rPr>
                <w:rFonts w:ascii="Times New Roman" w:eastAsia="方正仿宋_GBK" w:cs="Times New Roman"/>
                <w:kern w:val="0"/>
                <w:sz w:val="24"/>
                <w:szCs w:val="24"/>
              </w:rPr>
              <w:t>setelah produksi, pengolahan, dan penyimpanan sudah memadai.</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2. Hasil pengujian harus sesuai dengan </w:t>
            </w:r>
            <w:r>
              <w:rPr>
                <w:rFonts w:ascii="Times New Roman" w:eastAsia="方正仿宋_GBK" w:cs="Times New Roman"/>
                <w:color w:val="000000"/>
                <w:kern w:val="0"/>
                <w:sz w:val="24"/>
                <w:szCs w:val="24"/>
              </w:rPr>
              <w:t>standar keamanan pangan nasional Tiongkok .</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6.3 Penggunaan bahan tambahan pangan dan penguat gizi (jika berlaku)</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Pasal 7.3 Standar Keamanan Pangan Nasional - Praktik Higienis Umum untuk Produksi Pangan (GB14881).</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"Standar Keamanan Pangan Nasional - Standar Penggunaan Bahan Tambahan Pangan" (GB 2760).</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3. Standar Keamanan Pangan Nasional - Standar Penggunaan Fortifikasi Nutrisi dalam Makanan (GB14880).</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hint="eastAsia"/>
                <w:kern w:val="0"/>
                <w:sz w:val="24"/>
                <w:szCs w:val="24"/>
              </w:rPr>
              <w:t>6.3 Menyediakan daftar bahan tambahan pangan dan penguat gizi yang digunakan dalam produksi dan pengolahan (termasuk nama, tujuan, jumlah yang ditambahkan, dll.).</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1. Hasil pengujian harus sesuai dengan </w:t>
            </w:r>
            <w:r>
              <w:rPr>
                <w:rFonts w:ascii="Times New Roman" w:eastAsia="方正仿宋_GBK" w:cs="Times New Roman"/>
                <w:color w:val="000000"/>
                <w:kern w:val="0"/>
                <w:sz w:val="24"/>
                <w:szCs w:val="24"/>
              </w:rPr>
              <w:t>standar keamanan pangan nasional Tiongkok.</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7. Pembersihan dan disinfeksi</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7.1 Pembersihan dan disinfeksi</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1. 8.2.1 Standar Keamanan Pangan Nasional, Praktik Higiene Umum untuk </w:t>
            </w:r>
            <w:r>
              <w:rPr>
                <w:rFonts w:ascii="Times New Roman" w:eastAsia="方正仿宋_GBK" w:cs="Times New Roman"/>
                <w:color w:val="000000"/>
                <w:kern w:val="0"/>
                <w:sz w:val="24"/>
                <w:szCs w:val="24"/>
              </w:rPr>
              <w:lastRenderedPageBreak/>
              <w:t>Produksi Pangan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 xml:space="preserve">7.1 Menyediakan tindakan pembersihan dan disinfeksi, termasuk metode dan frekuensi pembersihan </w:t>
            </w:r>
            <w:r>
              <w:rPr>
                <w:rFonts w:ascii="Times New Roman" w:eastAsia="方正仿宋_GBK" w:cs="Times New Roman"/>
                <w:kern w:val="0"/>
                <w:sz w:val="24"/>
                <w:szCs w:val="24"/>
              </w:rPr>
              <w:lastRenderedPageBreak/>
              <w:t>dan disinfeksi, serta verifikasi efektivitas pembersihan dan disinfeksi.</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lastRenderedPageBreak/>
              <w:t xml:space="preserve">1. Tindakan pembersihan dan disinfeksi harus dapat menghilangkan kontaminasi </w:t>
            </w:r>
            <w:r>
              <w:rPr>
                <w:rFonts w:ascii="Times New Roman" w:eastAsia="方正仿宋_GBK" w:cs="Times New Roman"/>
                <w:color w:val="000000"/>
                <w:kern w:val="0"/>
                <w:sz w:val="24"/>
                <w:szCs w:val="24"/>
              </w:rPr>
              <w:lastRenderedPageBreak/>
              <w:t>silang dan memenuhi persyaratan kebersihan.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lastRenderedPageBreak/>
              <w:t>8. Pengendalian kimia, limbah, hama dan hewan pengerat</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8.1 </w:t>
            </w:r>
            <w:r>
              <w:rPr>
                <w:rFonts w:ascii="Times New Roman" w:eastAsia="方正仿宋_GBK" w:cs="Times New Roman"/>
                <w:color w:val="000000"/>
                <w:kern w:val="0"/>
                <w:sz w:val="24"/>
                <w:szCs w:val="24"/>
              </w:rPr>
              <w:t>Pengendalian Kimia</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8.3 Standar Keamanan Pangan Nasional - Praktik Higiene Umum untuk Produksi Pangan ( GB14881-2013).</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8.1 </w:t>
            </w:r>
            <w:r>
              <w:rPr>
                <w:rFonts w:ascii="Times New Roman" w:eastAsia="方正仿宋_GBK" w:cs="Times New Roman"/>
                <w:color w:val="000000"/>
                <w:kern w:val="0"/>
                <w:sz w:val="24"/>
                <w:szCs w:val="24"/>
              </w:rPr>
              <w:t>Jelaskan secara singkat persyaratan penggunaan dan penyimpanan bahan kimia.</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Sistem manajemen bahan kimia masuk akal dan dapat secara efektif mencegah bahan kimia yang digunakan mengontaminasi produk.</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r>
              <w:rPr>
                <w:rFonts w:ascii="Times New Roman" w:eastAsia="方正仿宋_GBK" w:cs="宋体" w:hint="eastAsia"/>
                <w:kern w:val="0"/>
                <w:sz w:val="24"/>
                <w:szCs w:val="24"/>
              </w:rPr>
              <w:t>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8.2 </w:t>
            </w:r>
            <w:r>
              <w:rPr>
                <w:rFonts w:ascii="Times New Roman" w:eastAsia="方正仿宋_GBK" w:cs="Times New Roman"/>
                <w:color w:val="000000"/>
                <w:kern w:val="0"/>
                <w:sz w:val="24"/>
                <w:szCs w:val="24"/>
              </w:rPr>
              <w:t xml:space="preserve">Pengelolaan polusi </w:t>
            </w:r>
            <w:r>
              <w:rPr>
                <w:rFonts w:ascii="Times New Roman" w:eastAsia="方正仿宋_GBK" w:cs="Times New Roman"/>
                <w:kern w:val="0"/>
                <w:sz w:val="24"/>
                <w:szCs w:val="24"/>
              </w:rPr>
              <w:t>fisik</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8.4 Standar Keamanan Pangan Nasional - Praktik Higienis Umum untuk Produksi Pangan (GB14881-2013).</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8.2 Menyediakan sistem manajemen dan catatan pemrosesan terkait untuk mencegah kontaminasi fisik.</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Sistem manajemen harus ditetapkan untuk mencegah kontaminasi benda asing, menganalisis kemungkinan sumber kontaminasi dan jalur kontaminasi, dan merumuskan rencana pengendalian dan prosedur pengendalian yang sesuai.</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Langkah-langkah seperti pemeliharaan peralatan, manajemen kebersihan, manajemen di tempat, manajemen personel eksternal dan pengawasan proses harus diambil untuk memaksimalkan</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Minimalkan risiko makanan terkontaminasi benda asing </w:t>
            </w:r>
            <w:r>
              <w:rPr>
                <w:rFonts w:ascii="Times New Roman" w:eastAsia="方正仿宋_GBK" w:cs="Times New Roman"/>
                <w:color w:val="000000"/>
                <w:kern w:val="0"/>
                <w:sz w:val="24"/>
                <w:szCs w:val="24"/>
              </w:rPr>
              <w:lastRenderedPageBreak/>
              <w:t>seperti kaca, logam, dan plastik.</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3. Langkah-langkah efektif seperti memasang saringan, perangkap, magnet, dan detektor logam harus diadopsi untuk mengurangi risiko kontaminasi makanan oleh logam atau benda asing lainnya.</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r>
              <w:rPr>
                <w:rFonts w:ascii="Times New Roman" w:eastAsia="方正仿宋_GBK" w:cs="宋体" w:hint="eastAsia"/>
                <w:kern w:val="0"/>
                <w:sz w:val="24"/>
                <w:szCs w:val="24"/>
              </w:rPr>
              <w:t> </w:t>
            </w:r>
            <w:r>
              <w:rPr>
                <w:rFonts w:ascii="Times New Roman" w:eastAsia="方正仿宋_GBK" w:cs="Times New Roman" w:hint="eastAsia"/>
                <w:color w:val="000000"/>
                <w:kern w:val="0"/>
                <w:sz w:val="20"/>
                <w:szCs w:val="20"/>
              </w:rPr>
              <w:t>.</w:t>
            </w:r>
            <w:r>
              <w:rPr>
                <w:rFonts w:ascii="Times New Roman" w:eastAsia="方正仿宋_GBK" w:cs="宋体" w:hint="eastAsia"/>
                <w:kern w:val="0"/>
                <w:sz w:val="24"/>
                <w:szCs w:val="24"/>
              </w:rPr>
              <w:t>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8.3 Pengendalian hama dan hewan pengerat</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Bagian 6.4 dari Standar Keamanan Pangan Nasional, Praktik Higiene Umum untuk Produksi Pangan (GB14881).</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8.3 Menyediakan metode pengendalian hama dan rencana tata letak. Jika dilakukan oleh pihak ketiga, sertakan kualifikasi pihak ketiga tersebut.</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Mencegah hama seperti nyamuk, lalat dan tikus mempengaruhi keselamatan dan kebersihan produksi.</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kern w:val="0"/>
                <w:sz w:val="24"/>
                <w:szCs w:val="24"/>
              </w:rPr>
              <w:t> </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8.4 Pengelolaan Limbah</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Bagian 6.5 dari Standar Keamanan Pangan Nasional , Praktik Higienis Umum untuk Produksi Pangan ( GB14881).</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8.4 Menyediakan sistem pengelolaan limbah dan catatan pemrosesan terkait.</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Wadah produk makanan dan wadah penyimpanan limbah di bengkel harus diberi tanda dan dibedakan dengan jelas.</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Limbah harus disimpan secara terpisah dan dibuang tepat waktu untuk menghindari pencemaran pada produksi.</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Tidak patuh</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9. Ketertelusuran produk</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9.1 Ketertelusuran dan Penarikan Kembali</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Standar Keamanan Pangan Nasional Praktik Higiene Umum untuk Produksi Pangan (GB14881) 11.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9.1 Jelaskan secara singkat prosedur ketertelusuran produk. Dengan mengambil nomor batch produk jadi sebagai contoh, jelaskan cara menelusuri produk jadi hingga ke bahan bakunya.</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Prosedur ketertelusuran harus ditetapkan untuk mencapai ketertelusuran dua arah pada seluruh rantai bahan baku, produksi dan pemrosesan, serta produk jadi.</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9.2 Manajemen masuk dan keluar</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Bagian 11 dan 14.1 dari Standar Keamanan Pangan Nasional, Praktik Higienis Umum untuk Produksi Pangan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9.2 Menyediakan manajemen gudang masuk dan keluar produk.</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Produk harus diperiksa sebelum memasuki gudang, dan catatan penerimaan, penyimpanan, dan pengiriman harus disimpan minimal 2 tahun.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10. Manajemen dan pelatihan personel</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10.1 Manajemen Kesehatan dan Kebersihan Personel</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Bagian 6.3 dari Standar Keamanan Pangan Nasional, Praktik Higiene Umum untuk Produksi Pangan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10.1 Menyediakan manajemen kesehatan pra-kerja karyawan dan persyaratan pemeriksaan fisik karyawan.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Sebelum diterima bekerja, karyawan harus menjalani pemeriksaan kesehatan dan dinyatakan layak bekerja di perusahaan pengolahan makanan.</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Karyawan harus menjalani pemeriksaan fisik secara teratur dan menyimpan catatan.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r>
              <w:rPr>
                <w:rFonts w:ascii="Times New Roman" w:eastAsia="方正仿宋_GBK" w:cs="Times New Roman" w:hint="eastAsia"/>
                <w:color w:val="000000"/>
                <w:kern w:val="0"/>
                <w:sz w:val="20"/>
                <w:szCs w:val="20"/>
              </w:rPr>
              <w:t>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10.2 Pelatihan Personel</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Standar Keamanan Pangan Nasional Praktik Higiene Umum untuk Produksi Pangan (GB14881) 12.</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10.2 Menyediakan rencana pelatihan karyawan tahunan, konten, penilaian, dan catatan.</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Konten pelatihan harus mencakup nota kesepahaman, perjanjian, dan protokol inspeksi dan karantina untuk sayuran segar dan dehidrasi serta kacang kering yang diimpor ke Tiongkok, serta undang-undang, peraturan , dan standar Tiongkok .</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10.3 Persyaratan Personel Manajemen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Bagian 13.3 dari Standar Keamanan Pangan Nasional, Praktik Higienis Umum untuk Produksi Pangan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10.3 Menyediakan catatan pelatihan bagi personel manajemen tentang ketentuan relevan dari undang-undang dan peraturan kesehatan tanaman dan keamanan pangan di negara/wilayah tempat </w:t>
            </w:r>
            <w:r>
              <w:rPr>
                <w:rFonts w:ascii="Times New Roman" w:eastAsia="方正仿宋_GBK" w:cs="Times New Roman"/>
                <w:color w:val="000000"/>
                <w:kern w:val="0"/>
                <w:sz w:val="24"/>
                <w:szCs w:val="24"/>
              </w:rPr>
              <w:lastRenderedPageBreak/>
              <w:t>produk ekspor berada dan China, dan melakukan pemeriksaan langsung di tempat serta tanya jawab bila diperlukan.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 xml:space="preserve">1. Kemampuan bisnis personel produksi dan manajemen perusahaan harus sesuai dengan persyaratan pekerjaan dan mereka harus memahami ketentuan hukum dan peraturan kesehatan </w:t>
            </w:r>
            <w:r>
              <w:rPr>
                <w:rFonts w:ascii="Times New Roman" w:eastAsia="方正仿宋_GBK" w:cs="Times New Roman"/>
                <w:color w:val="000000"/>
                <w:kern w:val="0"/>
                <w:sz w:val="24"/>
                <w:szCs w:val="24"/>
              </w:rPr>
              <w:lastRenderedPageBreak/>
              <w:t>tanaman dan keamanan pangan yang relevan di negara/wilayah tersebut dan Tiongkok, serta persyaratan protokol yang ditandatangani oleh kedua belah pihak tentang ekspor sayuran segar dan dehidrasi serta kacang kering ke Tiongkok dan spesifikasi ini.</w:t>
            </w:r>
          </w:p>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Memiliki kualifikasi dan kemampuan yang relevan dengan pekerjaan tersebut.</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30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lastRenderedPageBreak/>
              <w:t>11. Inspeksi dan pengendalian diri</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11. Pemeriksaan produk jadi</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1. Standar Keamanan Pangan Nasional Praktik Higiene Umum untuk Produksi Pangan (GB14881) 9 </w:t>
            </w:r>
            <w:r>
              <w:rPr>
                <w:rFonts w:ascii="Times New Roman" w:eastAsia="方正仿宋_GBK" w:cs="Times New Roman"/>
                <w:kern w:val="0"/>
                <w:sz w:val="24"/>
                <w:szCs w:val="24"/>
              </w:rPr>
              <w:t>.</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2. "Standar Keamanan Pangan Nasional - Standar Penggunaan Bahan Tambahan Pangan" (GB 2760) </w:t>
            </w:r>
            <w:r>
              <w:rPr>
                <w:rFonts w:ascii="Times New Roman" w:eastAsia="方正仿宋_GBK" w:cs="Times New Roman"/>
                <w:kern w:val="0"/>
                <w:sz w:val="24"/>
                <w:szCs w:val="24"/>
              </w:rPr>
              <w:t>.</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3. Standar Keamanan Pangan Nasional Batas Mikotoksin dalam Pangan (GB 2761 ) </w:t>
            </w:r>
            <w:r>
              <w:rPr>
                <w:rFonts w:ascii="Times New Roman" w:eastAsia="方正仿宋_GBK" w:cs="Times New Roman"/>
                <w:kern w:val="0"/>
                <w:sz w:val="24"/>
                <w:szCs w:val="24"/>
              </w:rPr>
              <w:t>.</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4. Standar Keamanan Pangan Nasional - Batas Kontaminan dalam Pangan (GB 2762) </w:t>
            </w:r>
            <w:r>
              <w:rPr>
                <w:rFonts w:ascii="Times New Roman" w:eastAsia="方正仿宋_GBK" w:cs="Times New Roman"/>
                <w:kern w:val="0"/>
                <w:sz w:val="24"/>
                <w:szCs w:val="24"/>
              </w:rPr>
              <w:t>.</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5. Standar Keamanan Pangan Nasional Batas Maksimum </w:t>
            </w:r>
            <w:r>
              <w:rPr>
                <w:rFonts w:ascii="Times New Roman" w:eastAsia="方正仿宋_GBK" w:cs="Times New Roman"/>
                <w:color w:val="000000"/>
                <w:kern w:val="0"/>
                <w:sz w:val="24"/>
                <w:szCs w:val="24"/>
              </w:rPr>
              <w:lastRenderedPageBreak/>
              <w:t xml:space="preserve">Residu Pestisida dalam Makanan (GB 2763) </w:t>
            </w:r>
            <w:r>
              <w:rPr>
                <w:rFonts w:ascii="Times New Roman" w:eastAsia="方正仿宋_GBK" w:cs="Times New Roman"/>
                <w:kern w:val="0"/>
                <w:sz w:val="24"/>
                <w:szCs w:val="24"/>
              </w:rPr>
              <w:t>.</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lastRenderedPageBreak/>
              <w:t>11.1 Menyediakan item, indikator, metode pemeriksaan dan frekuensi pemeriksaan produk jadi.</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11.2 Apabila perusahaan mempunyai laboratorium sendiri, maka perusahaan wajib melampirkan bukti kemampuan dan kualifikasi laboratorium tersebut; apabila perusahaan mempercayakan laboratorium kepada pihak ketiga, maka perusahaan wajib melampirkan bukti kualifikasi laboratorium tersebut </w:t>
            </w:r>
            <w:r>
              <w:rPr>
                <w:rFonts w:ascii="Times New Roman" w:eastAsia="方正仿宋_GBK" w:cs="Times New Roman"/>
                <w:kern w:val="0"/>
                <w:sz w:val="24"/>
                <w:szCs w:val="24"/>
              </w:rPr>
              <w:t>.</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Perusahaan harus melakukan karantina tanaman, keamanan pangan, dan pengujian lainnya pada produk mereka untuk memastikan kepatuhan terhadap persyaratan Tiongkok, dan menyimpan catatan pengujian minimal 2 tahun.</w:t>
            </w:r>
          </w:p>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2. Perusahaan harus mempunyai kemampuan untuk melakukan pemeriksaan dan pengujian karantina tanaman produk serta keamanan pangan, atau mempercayakan pemeriksaan dan pengujian tersebut kepada lembaga yang mempunyai </w:t>
            </w:r>
            <w:r>
              <w:rPr>
                <w:rFonts w:ascii="Times New Roman" w:eastAsia="方正仿宋_GBK" w:cs="Times New Roman"/>
                <w:color w:val="000000"/>
                <w:kern w:val="0"/>
                <w:sz w:val="24"/>
                <w:szCs w:val="24"/>
              </w:rPr>
              <w:lastRenderedPageBreak/>
              <w:t>kualifikasi yang relevan.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lastRenderedPageBreak/>
              <w:t>12. Pengendalian hama</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12.1 Pencegahan dan Pengendalian Hama Karantina yang Menjadi Perhatian Tiongkok</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Nota Kesepahaman, Perjanjian dan Protokol tentang Pemeriksaan dan Karantina Sayuran Segar dan Dehidrasi serta Kacang Kering yang Diimpor ke Tiongkok.</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12.1 Perusahaan harus menyerahkan daftar hama karantina yang menjadi perhatian China, serta sistem pemantauan dan hasil pemantauan.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Perusahaan harus mengambil langkah-langkah efektif untuk mencegah produk terserang hama selama produksi dan penyimpanan, dan memantau hama karantina yang menjadi perhatian Tiongkok, dengan catatan pemantauan disimpan selama tidak kurang dari dua tahun.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12.2 Identifikasi Hama</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Nota Kesepahaman, Perjanjian dan Protokol tentang Pemeriksaan dan Karantina Sayuran Segar dan Dehidrasi serta Kacang Kering yang Diimpor ke Tiongkok.</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12.2 Perusahaan wajib menyampaikan catatan hama yang ditemukan selama proses produksi dan penyimpanan serta catatan identifikasi yang ditugaskan oleh lembaga profesional.</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Perusahaan harus memiliki kemampuan untuk mengidentifikasi organisme berbahaya yang ditemukan selama proses produksi dan penyimpanan, atau mempercayakan identifikasi kepada lembaga profesional, dan membuat catatan kerja, yang harus disimpan minimal 2 tahun.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r>
              <w:rPr>
                <w:rFonts w:ascii="Times New Roman" w:eastAsia="方正仿宋_GBK" w:cs="Times New Roman" w:hint="eastAsia"/>
                <w:color w:val="000000"/>
                <w:kern w:val="0"/>
                <w:sz w:val="20"/>
                <w:szCs w:val="20"/>
              </w:rPr>
              <w:t>.</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12.3 Pengendalian Hama</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Nota Kesepahaman, Perjanjian dan Protokol tentang Pemeriksaan dan Karantina Sayuran Segar dan Dehidrasi serta Kacang </w:t>
            </w:r>
            <w:r>
              <w:rPr>
                <w:rFonts w:ascii="Times New Roman" w:eastAsia="方正仿宋_GBK" w:cs="Times New Roman"/>
                <w:color w:val="000000"/>
                <w:kern w:val="0"/>
                <w:sz w:val="24"/>
                <w:szCs w:val="24"/>
              </w:rPr>
              <w:lastRenderedPageBreak/>
              <w:t>Kering yang Diimpor ke Tiongkok .</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12.3 Perusahaan harus menyerahkan catatan tindakan pengendalian hama yang diterapkan di area produksi dan penyimpanan.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1. Perusahaan harus menerapkan langkah-langkah pengendalian hama di area produksi dan penyimpanan secara berkala atau bila diperlukan . Langkah-langkah </w:t>
            </w:r>
            <w:r>
              <w:rPr>
                <w:rFonts w:ascii="Times New Roman" w:eastAsia="方正仿宋_GBK" w:cs="Times New Roman"/>
                <w:color w:val="000000"/>
                <w:kern w:val="0"/>
                <w:sz w:val="24"/>
                <w:szCs w:val="24"/>
              </w:rPr>
              <w:lastRenderedPageBreak/>
              <w:t>pengendalian yang relevan harus dicatat dan disimpan minimal selama 2 tahun.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lastRenderedPageBreak/>
              <w:t>□ 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12.4 Fumigasi (jika diperlukan)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Nota Kesepahaman, Perjanjian dan Protokol tentang Pemeriksaan dan Karantina Sayuran Segar dan Dehidrasi serta Kacang Kering yang Diimpor ke Tiongkok.</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Metode perlakuan fumigasi harus mematuhi persyaratan pihak Tiongkok, dan lembaga serta personel yang melaksanakan fumigasi harus memiliki kualifikasi atau ketentuan yang relevan.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berlaku</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345"/>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13. Penafian</w:t>
            </w:r>
          </w:p>
        </w:tc>
      </w:tr>
      <w:tr w:rsidR="00034B6D">
        <w:trPr>
          <w:trHeight w:val="345"/>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13.1 Pernyataan Perusahaan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1. Pasal 8 dan 9 Peraturan Republik Rakyat Tiongkok tentang Pendaftaran dan Administrasi Produsen Makanan Impor Luar Negeri (Perintah Administrasi Umum Kepabeanan No. 248) </w:t>
            </w:r>
            <w:r>
              <w:rPr>
                <w:rFonts w:ascii="Times New Roman" w:eastAsia="方正仿宋_GBK" w:cs="Times New Roman"/>
                <w:kern w:val="0"/>
                <w:sz w:val="24"/>
                <w:szCs w:val="24"/>
              </w:rPr>
              <w:t>.</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Harus ada tanda tangan badan hukum dan stempel perusahaan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4"/>
                <w:szCs w:val="24"/>
              </w:rPr>
              <w:t>□Tidak sesuai</w:t>
            </w: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034B6D">
        <w:trPr>
          <w:trHeight w:val="345"/>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13.2 Konfirmasi oleh otoritas yang berwenang</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1. Pasal 8 dan 9 Peraturan Republik Rakyat Tiongkok tentang Pendaftaran dan Administrasi Produsen Makanan Impor Luar Negeri (Perintah Administrasi Umum Kepabeanan No. 248) </w:t>
            </w:r>
            <w:r>
              <w:rPr>
                <w:rFonts w:ascii="Times New Roman" w:eastAsia="方正仿宋_GBK" w:cs="Times New Roman"/>
                <w:kern w:val="0"/>
                <w:sz w:val="24"/>
                <w:szCs w:val="24"/>
              </w:rPr>
              <w:t>.</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Harus ditandatangani dan dicap oleh pihak yang berwenang</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4"/>
                <w:szCs w:val="24"/>
              </w:rPr>
              <w:t>□Patuhi</w:t>
            </w:r>
          </w:p>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4"/>
                <w:szCs w:val="24"/>
              </w:rPr>
              <w:t>□Tidak sesuai</w:t>
            </w:r>
            <w:r>
              <w:rPr>
                <w:rFonts w:ascii="Times New Roman" w:eastAsia="方正仿宋_GBK" w:cs="Times New Roman"/>
                <w:kern w:val="0"/>
                <w:sz w:val="24"/>
                <w:szCs w:val="24"/>
              </w:rPr>
              <w:t>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bl>
    <w:p w:rsidR="00034B6D" w:rsidRDefault="00034B6D">
      <w:pPr>
        <w:widowControl/>
        <w:spacing w:line="324" w:lineRule="atLeast"/>
        <w:jc w:val="left"/>
        <w:rPr>
          <w:rFonts w:ascii="Times New Roman" w:eastAsia="宋体" w:cs="Times New Roman"/>
          <w:color w:val="000000"/>
          <w:kern w:val="0"/>
          <w:sz w:val="27"/>
          <w:szCs w:val="27"/>
        </w:rPr>
      </w:pPr>
    </w:p>
    <w:sectPr w:rsidR="00034B6D">
      <w:footerReference w:type="default" r:id="rId8"/>
      <w:pgSz w:w="16840" w:h="11907" w:orient="landscape"/>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D0A" w:rsidRDefault="00707D0A" w:rsidP="00402B80">
      <w:r>
        <w:separator/>
      </w:r>
    </w:p>
  </w:endnote>
  <w:endnote w:type="continuationSeparator" w:id="0">
    <w:p w:rsidR="00707D0A" w:rsidRDefault="00707D0A" w:rsidP="0040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variable"/>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script"/>
    <w:pitch w:val="variable"/>
    <w:sig w:usb0="00000001" w:usb1="080E0000" w:usb2="00000010" w:usb3="00000000" w:csb0="00040000" w:csb1="00000000"/>
  </w:font>
  <w:font w:name="方正仿宋_GBK">
    <w:altName w:val="微软雅黑"/>
    <w:charset w:val="86"/>
    <w:family w:val="script"/>
    <w:pitch w:val="variable"/>
    <w:sig w:usb0="00000001" w:usb1="080E0000" w:usb2="00000010" w:usb3="00000000" w:csb0="00040000" w:csb1="00000000"/>
  </w:font>
  <w:font w:name="方正楷体_GBK">
    <w:altName w:val="微软雅黑"/>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80" w:rsidRDefault="00402B80">
    <w:pPr>
      <w:pStyle w:val="a4"/>
    </w:pPr>
    <w:r>
      <w:rPr>
        <w:rFonts w:hint="eastAsia"/>
      </w:rPr>
      <w:t>r</w:t>
    </w:r>
    <w:r w:rsidR="000C0193">
      <w:rPr>
        <w:rFonts w:hint="eastAsia"/>
      </w:rPr>
      <w:t>egistry</w:t>
    </w:r>
    <w:r>
      <w:rPr>
        <w:rFonts w:hint="eastAsia"/>
      </w:rPr>
      <w:t>@foodgacc.com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D0A" w:rsidRDefault="00707D0A" w:rsidP="00402B80">
      <w:r>
        <w:separator/>
      </w:r>
    </w:p>
  </w:footnote>
  <w:footnote w:type="continuationSeparator" w:id="0">
    <w:p w:rsidR="00707D0A" w:rsidRDefault="00707D0A" w:rsidP="00402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FC307520"/>
    <w:lvl w:ilvl="0">
      <w:start w:val="1"/>
      <w:numFmt w:val="decimal"/>
      <w:lvlText w:val="%1."/>
      <w:lvlJc w:val="left"/>
      <w:pPr>
        <w:tabs>
          <w:tab w:val="num" w:pos="2040"/>
        </w:tabs>
        <w:ind w:left="2040" w:hanging="360"/>
      </w:pPr>
    </w:lvl>
  </w:abstractNum>
  <w:abstractNum w:abstractNumId="1">
    <w:nsid w:val="0FFFFF7D"/>
    <w:multiLevelType w:val="singleLevel"/>
    <w:tmpl w:val="D98C9204"/>
    <w:lvl w:ilvl="0">
      <w:start w:val="1"/>
      <w:numFmt w:val="decimal"/>
      <w:lvlText w:val="%1."/>
      <w:lvlJc w:val="left"/>
      <w:pPr>
        <w:tabs>
          <w:tab w:val="num" w:pos="1620"/>
        </w:tabs>
        <w:ind w:left="1620" w:hanging="360"/>
      </w:pPr>
    </w:lvl>
  </w:abstractNum>
  <w:abstractNum w:abstractNumId="2">
    <w:nsid w:val="0FFFFF7E"/>
    <w:multiLevelType w:val="singleLevel"/>
    <w:tmpl w:val="37A07462"/>
    <w:lvl w:ilvl="0">
      <w:start w:val="1"/>
      <w:numFmt w:val="decimal"/>
      <w:lvlText w:val="%1."/>
      <w:lvlJc w:val="left"/>
      <w:pPr>
        <w:tabs>
          <w:tab w:val="num" w:pos="1200"/>
        </w:tabs>
        <w:ind w:left="1200" w:hanging="360"/>
      </w:pPr>
    </w:lvl>
  </w:abstractNum>
  <w:abstractNum w:abstractNumId="3">
    <w:nsid w:val="0FFFFF7F"/>
    <w:multiLevelType w:val="singleLevel"/>
    <w:tmpl w:val="43D01586"/>
    <w:lvl w:ilvl="0">
      <w:start w:val="1"/>
      <w:numFmt w:val="decimal"/>
      <w:lvlText w:val="%1."/>
      <w:lvlJc w:val="left"/>
      <w:pPr>
        <w:tabs>
          <w:tab w:val="num" w:pos="780"/>
        </w:tabs>
        <w:ind w:left="780" w:hanging="360"/>
      </w:pPr>
    </w:lvl>
  </w:abstractNum>
  <w:abstractNum w:abstractNumId="4">
    <w:nsid w:val="0FFFFF80"/>
    <w:multiLevelType w:val="singleLevel"/>
    <w:tmpl w:val="2ABE357E"/>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6E40EF3A"/>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0AEC8124"/>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A0F4262A"/>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8FEA9C5A"/>
    <w:lvl w:ilvl="0">
      <w:start w:val="1"/>
      <w:numFmt w:val="decimal"/>
      <w:lvlText w:val="%1."/>
      <w:lvlJc w:val="left"/>
      <w:pPr>
        <w:tabs>
          <w:tab w:val="num" w:pos="360"/>
        </w:tabs>
        <w:ind w:left="360" w:hanging="360"/>
      </w:pPr>
    </w:lvl>
  </w:abstractNum>
  <w:abstractNum w:abstractNumId="9">
    <w:nsid w:val="0FFFFF89"/>
    <w:multiLevelType w:val="singleLevel"/>
    <w:tmpl w:val="A2309E0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5"/>
  <w:drawingGridVerticalSpacing w:val="156"/>
  <w:displayHorizontalDrawingGridEvery w:val="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FB"/>
    <w:rsid w:val="00034B6D"/>
    <w:rsid w:val="000C0193"/>
    <w:rsid w:val="00402B80"/>
    <w:rsid w:val="005A05FB"/>
    <w:rsid w:val="005C7D2C"/>
    <w:rsid w:val="00707D0A"/>
    <w:rsid w:val="009B21F9"/>
    <w:rsid w:val="00D86900"/>
    <w:rsid w:val="00E104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customStyle="1" w:styleId="25710">
    <w:name w:val="样式 257 10 磅"/>
    <w:pPr>
      <w:widowControl w:val="0"/>
      <w:ind w:firstLineChars="200" w:firstLine="200"/>
      <w:jc w:val="both"/>
    </w:pPr>
    <w:rPr>
      <w:rFonts w:ascii="等线" w:eastAsia="等线"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customStyle="1" w:styleId="25710">
    <w:name w:val="样式 257 10 磅"/>
    <w:pPr>
      <w:widowControl w:val="0"/>
      <w:ind w:firstLineChars="200" w:firstLine="200"/>
      <w:jc w:val="both"/>
    </w:pPr>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3633</Words>
  <Characters>20714</Characters>
  <Application>Microsoft Office Word</Application>
  <DocSecurity>0</DocSecurity>
  <Lines>172</Lines>
  <Paragraphs>48</Paragraphs>
  <ScaleCrop>false</ScaleCrop>
  <Company>Hewlett-Packard Company</Company>
  <LinksUpToDate>false</LinksUpToDate>
  <CharactersWithSpaces>24299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HAB6304</dc:creator>
  <cp:lastModifiedBy>admin</cp:lastModifiedBy>
  <cp:revision>4</cp:revision>
  <cp:lastPrinted>2021-04-30T06:56:00Z</cp:lastPrinted>
  <dcterms:created xsi:type="dcterms:W3CDTF">2024-11-18T08:51:00Z</dcterms:created>
  <dcterms:modified xsi:type="dcterms:W3CDTF">2025-09-02T06:52:00Z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F25EF6864C84436AB884975406E0495C</vt:lpwstr>
  </property>
</Properties>
</file>